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B" w:rsidRDefault="00CE573B" w:rsidP="00CE573B">
      <w:pPr>
        <w:jc w:val="left"/>
        <w:rPr>
          <w:rFonts w:eastAsia="Times New Roman" w:cs="Calibri"/>
          <w:b/>
          <w:bCs/>
        </w:rPr>
      </w:pPr>
      <w:r>
        <w:rPr>
          <w:rFonts w:hint="eastAsia"/>
          <w:b/>
          <w:bCs/>
        </w:rPr>
        <w:t>高中岳</w:t>
      </w:r>
      <w:proofErr w:type="gramStart"/>
      <w:r>
        <w:rPr>
          <w:rFonts w:hint="eastAsia"/>
          <w:b/>
          <w:bCs/>
        </w:rPr>
        <w:t>麓</w:t>
      </w:r>
      <w:proofErr w:type="gramEnd"/>
      <w:r>
        <w:rPr>
          <w:rFonts w:hint="eastAsia"/>
          <w:b/>
          <w:bCs/>
        </w:rPr>
        <w:t>版必修（</w:t>
      </w:r>
      <w:r>
        <w:rPr>
          <w:rFonts w:cs="Calibri"/>
          <w:b/>
          <w:bCs/>
        </w:rPr>
        <w:t>3</w:t>
      </w:r>
      <w:r>
        <w:rPr>
          <w:rFonts w:hint="eastAsia"/>
          <w:b/>
          <w:bCs/>
        </w:rPr>
        <w:t>）文化发展历程</w:t>
      </w:r>
      <w:r>
        <w:rPr>
          <w:rFonts w:cs="Calibri"/>
          <w:b/>
          <w:bCs/>
        </w:rPr>
        <w:t xml:space="preserve"> </w:t>
      </w:r>
    </w:p>
    <w:p w:rsidR="00CE573B" w:rsidRDefault="00CE573B" w:rsidP="00CE573B">
      <w:pPr>
        <w:jc w:val="center"/>
        <w:rPr>
          <w:rFonts w:eastAsia="Times New Roman" w:cs="Calibri"/>
          <w:b/>
          <w:bCs/>
        </w:rPr>
      </w:pPr>
      <w:r>
        <w:rPr>
          <w:rFonts w:hint="eastAsia"/>
          <w:b/>
          <w:bCs/>
        </w:rPr>
        <w:t>第</w:t>
      </w:r>
      <w:r>
        <w:rPr>
          <w:rFonts w:cs="Calibri"/>
          <w:b/>
          <w:bCs/>
        </w:rPr>
        <w:t>4</w:t>
      </w:r>
      <w:r>
        <w:rPr>
          <w:rFonts w:hint="eastAsia"/>
          <w:b/>
          <w:bCs/>
        </w:rPr>
        <w:t>课</w:t>
      </w:r>
      <w:r>
        <w:rPr>
          <w:rFonts w:cs="Calibri"/>
          <w:b/>
          <w:bCs/>
        </w:rPr>
        <w:t xml:space="preserve"> </w:t>
      </w:r>
      <w:r>
        <w:rPr>
          <w:rFonts w:hint="eastAsia"/>
          <w:b/>
          <w:bCs/>
        </w:rPr>
        <w:t>《宋明理学》之陆王心学</w:t>
      </w:r>
      <w:r>
        <w:rPr>
          <w:rFonts w:cs="Calibri"/>
          <w:b/>
          <w:bCs/>
        </w:rPr>
        <w:t xml:space="preserve">   </w:t>
      </w:r>
      <w:r>
        <w:rPr>
          <w:rFonts w:hint="eastAsia"/>
          <w:b/>
          <w:bCs/>
        </w:rPr>
        <w:t>片段教学设计</w:t>
      </w:r>
    </w:p>
    <w:p w:rsidR="00CE573B" w:rsidRDefault="00CE573B" w:rsidP="00CE573B">
      <w:pPr>
        <w:jc w:val="center"/>
        <w:rPr>
          <w:rFonts w:cs="Calibri"/>
        </w:rPr>
      </w:pPr>
      <w:r>
        <w:rPr>
          <w:rFonts w:cs="Calibri"/>
        </w:rPr>
        <w:t xml:space="preserve">  </w:t>
      </w:r>
      <w:r>
        <w:rPr>
          <w:rFonts w:hint="eastAsia"/>
        </w:rPr>
        <w:t>执教老师：福建泉州第七中学</w:t>
      </w:r>
      <w:r>
        <w:rPr>
          <w:rFonts w:cs="Calibri"/>
        </w:rPr>
        <w:t xml:space="preserve"> </w:t>
      </w:r>
      <w:r>
        <w:rPr>
          <w:rFonts w:hint="eastAsia"/>
        </w:rPr>
        <w:t>学惠</w:t>
      </w:r>
      <w:r>
        <w:rPr>
          <w:rFonts w:cs="Calibri"/>
        </w:rPr>
        <w:t xml:space="preserve"> </w:t>
      </w:r>
    </w:p>
    <w:p w:rsidR="00CE573B" w:rsidRDefault="00CE573B" w:rsidP="00CE573B">
      <w:pPr>
        <w:numPr>
          <w:ilvl w:val="0"/>
          <w:numId w:val="1"/>
        </w:numPr>
        <w:tabs>
          <w:tab w:val="left" w:pos="432"/>
        </w:tabs>
        <w:rPr>
          <w:rFonts w:eastAsia="Times New Roman" w:cs="Calibri"/>
          <w:b/>
          <w:bCs/>
        </w:rPr>
      </w:pPr>
      <w:r>
        <w:rPr>
          <w:rFonts w:hint="eastAsia"/>
          <w:b/>
          <w:bCs/>
        </w:rPr>
        <w:t>教材分析</w:t>
      </w:r>
    </w:p>
    <w:p w:rsidR="00CE573B" w:rsidRDefault="00CE573B" w:rsidP="00CE573B">
      <w:pPr>
        <w:adjustRightInd w:val="0"/>
        <w:snapToGrid w:val="0"/>
        <w:ind w:firstLineChars="200" w:firstLine="420"/>
        <w:rPr>
          <w:rFonts w:eastAsia="Times New Roman" w:cs="Calibri"/>
        </w:rPr>
      </w:pPr>
      <w:r>
        <w:rPr>
          <w:rFonts w:hint="eastAsia"/>
        </w:rPr>
        <w:t>宋明理学是儒学的重要发展阶段，而心学是宋明理学的组成部分，它既是对程朱理学的批判发展</w:t>
      </w:r>
      <w:r>
        <w:rPr>
          <w:rFonts w:cs="Calibri"/>
        </w:rPr>
        <w:t>.</w:t>
      </w:r>
      <w:r>
        <w:rPr>
          <w:rFonts w:hint="eastAsia"/>
        </w:rPr>
        <w:t>又对后来明清之际的进步思想产生影响，所以心学内容具有承上启下的作用。</w:t>
      </w:r>
    </w:p>
    <w:p w:rsidR="00CE573B" w:rsidRDefault="00CE573B" w:rsidP="00CE573B">
      <w:pPr>
        <w:adjustRightInd w:val="0"/>
        <w:snapToGrid w:val="0"/>
        <w:ind w:firstLineChars="200" w:firstLine="420"/>
        <w:rPr>
          <w:rFonts w:eastAsia="Times New Roman" w:cs="Calibri"/>
        </w:rPr>
      </w:pPr>
      <w:r>
        <w:rPr>
          <w:rFonts w:hint="eastAsia"/>
        </w:rPr>
        <w:t>本课</w:t>
      </w:r>
      <w:proofErr w:type="gramStart"/>
      <w:r>
        <w:rPr>
          <w:rFonts w:hint="eastAsia"/>
        </w:rPr>
        <w:t>的课标要</w:t>
      </w:r>
      <w:proofErr w:type="gramEnd"/>
      <w:r>
        <w:rPr>
          <w:rFonts w:hint="eastAsia"/>
        </w:rPr>
        <w:t>求是</w:t>
      </w:r>
      <w:r>
        <w:rPr>
          <w:rFonts w:ascii="新宋体" w:eastAsia="新宋体" w:hAnsi="新宋体" w:cs="新宋体" w:hint="eastAsia"/>
          <w:color w:val="000000"/>
        </w:rPr>
        <w:t>“列举宋明理学的代表人物</w:t>
      </w:r>
      <w:r>
        <w:rPr>
          <w:rFonts w:ascii="新宋体" w:eastAsia="新宋体" w:hAnsi="新宋体" w:cs="新宋体"/>
          <w:color w:val="000000"/>
        </w:rPr>
        <w:t>,</w:t>
      </w:r>
      <w:r>
        <w:rPr>
          <w:rFonts w:ascii="新宋体" w:eastAsia="新宋体" w:hAnsi="新宋体" w:cs="新宋体" w:hint="eastAsia"/>
          <w:color w:val="000000"/>
        </w:rPr>
        <w:t>说明宋明时期儒学的发展”。因此，本子目的学习要求主要定位在列举心学的主要代表人物及其主要观点，并说明心学如何发展了儒学，引导学生理解心学的意义。</w:t>
      </w:r>
    </w:p>
    <w:p w:rsidR="00CE573B" w:rsidRDefault="00CE573B" w:rsidP="00CE573B">
      <w:pPr>
        <w:adjustRightInd w:val="0"/>
        <w:snapToGrid w:val="0"/>
        <w:ind w:firstLineChars="200" w:firstLine="420"/>
        <w:rPr>
          <w:rFonts w:eastAsia="Times New Roman" w:cs="Calibri"/>
        </w:rPr>
      </w:pPr>
    </w:p>
    <w:p w:rsidR="00CE573B" w:rsidRDefault="00CE573B" w:rsidP="00CE573B">
      <w:pPr>
        <w:numPr>
          <w:ilvl w:val="0"/>
          <w:numId w:val="1"/>
        </w:numPr>
        <w:tabs>
          <w:tab w:val="left" w:pos="432"/>
        </w:tabs>
        <w:adjustRightInd w:val="0"/>
        <w:snapToGrid w:val="0"/>
        <w:rPr>
          <w:rFonts w:eastAsia="Times New Roman" w:cs="Calibri"/>
          <w:b/>
          <w:bCs/>
        </w:rPr>
      </w:pPr>
      <w:r>
        <w:rPr>
          <w:rFonts w:hint="eastAsia"/>
          <w:b/>
          <w:bCs/>
        </w:rPr>
        <w:t>教学目标</w:t>
      </w:r>
    </w:p>
    <w:p w:rsidR="00CE573B" w:rsidRDefault="00CE573B" w:rsidP="00CE573B">
      <w:pPr>
        <w:adjustRightInd w:val="0"/>
        <w:snapToGrid w:val="0"/>
        <w:spacing w:line="240" w:lineRule="atLeast"/>
        <w:rPr>
          <w:rFonts w:ascii="宋体" w:eastAsia="Times New Roman"/>
        </w:rPr>
      </w:pPr>
      <w:r>
        <w:rPr>
          <w:rFonts w:ascii="宋体" w:hAnsi="宋体" w:hint="eastAsia"/>
        </w:rPr>
        <w:t>１、知识与能力：心学的主要代表人物和主要观点，理解发明本心、致良知的概念；认识心学的意义。</w:t>
      </w:r>
    </w:p>
    <w:p w:rsidR="00CE573B" w:rsidRDefault="00CE573B" w:rsidP="00CE573B">
      <w:pPr>
        <w:pStyle w:val="a5"/>
        <w:adjustRightInd w:val="0"/>
        <w:snapToGrid w:val="0"/>
        <w:spacing w:before="0" w:after="0" w:line="240" w:lineRule="atLeast"/>
        <w:rPr>
          <w:rFonts w:ascii="新宋体" w:eastAsia="新宋体" w:hAnsi="新宋体" w:cs="新宋体"/>
          <w:color w:val="000000"/>
          <w:sz w:val="21"/>
          <w:szCs w:val="21"/>
        </w:rPr>
      </w:pPr>
      <w:r>
        <w:rPr>
          <w:rFonts w:hint="eastAsia"/>
          <w:sz w:val="21"/>
          <w:szCs w:val="21"/>
        </w:rPr>
        <w:t>２、过程与方法：充分利用教材引导学生自主学习；应用乡土资源进行导入；</w:t>
      </w:r>
      <w:r>
        <w:rPr>
          <w:rFonts w:ascii="新宋体" w:eastAsia="新宋体" w:hAnsi="新宋体" w:cs="新宋体" w:hint="eastAsia"/>
          <w:color w:val="000000"/>
          <w:sz w:val="21"/>
          <w:szCs w:val="21"/>
        </w:rPr>
        <w:t>适当拓展资料启发学生思考</w:t>
      </w:r>
      <w:r>
        <w:rPr>
          <w:rFonts w:hint="eastAsia"/>
          <w:sz w:val="21"/>
          <w:szCs w:val="21"/>
        </w:rPr>
        <w:t>；通过</w:t>
      </w:r>
      <w:proofErr w:type="gramStart"/>
      <w:r>
        <w:rPr>
          <w:rFonts w:hint="eastAsia"/>
          <w:sz w:val="21"/>
          <w:szCs w:val="21"/>
        </w:rPr>
        <w:t>辩论让</w:t>
      </w:r>
      <w:proofErr w:type="gramEnd"/>
      <w:r>
        <w:rPr>
          <w:rFonts w:hint="eastAsia"/>
          <w:sz w:val="21"/>
          <w:szCs w:val="21"/>
        </w:rPr>
        <w:t>学生在交锋中感受理学与心学的不同，并感悟心学的价值；通过课后作业的设置进一步引导学生思考心学在当今社会的价值，并学会观点论证的史学素养。</w:t>
      </w:r>
    </w:p>
    <w:p w:rsidR="00CE573B" w:rsidRDefault="00CE573B" w:rsidP="00CE573B">
      <w:pPr>
        <w:pStyle w:val="a5"/>
        <w:adjustRightInd w:val="0"/>
        <w:snapToGrid w:val="0"/>
        <w:spacing w:before="0" w:after="0" w:line="240" w:lineRule="atLeast"/>
        <w:rPr>
          <w:rFonts w:ascii="新宋体" w:eastAsia="新宋体" w:hAnsi="新宋体" w:cs="新宋体"/>
          <w:color w:val="000000"/>
          <w:sz w:val="21"/>
          <w:szCs w:val="21"/>
        </w:rPr>
      </w:pPr>
      <w:r>
        <w:rPr>
          <w:rFonts w:hint="eastAsia"/>
          <w:sz w:val="21"/>
          <w:szCs w:val="21"/>
        </w:rPr>
        <w:t>３、情感态度价值观：</w:t>
      </w:r>
      <w:r>
        <w:rPr>
          <w:rFonts w:ascii="新宋体" w:eastAsia="新宋体" w:hAnsi="新宋体" w:cs="新宋体" w:hint="eastAsia"/>
          <w:color w:val="000000"/>
          <w:sz w:val="21"/>
          <w:szCs w:val="21"/>
        </w:rPr>
        <w:t>感受心学中积极有益的精神价值，进一步加深对中华民族传统文化的理解和认识，增强民族自信心和自豪感，培养学生</w:t>
      </w:r>
      <w:r>
        <w:rPr>
          <w:rFonts w:ascii="新宋体" w:eastAsia="新宋体" w:hAnsi="新宋体" w:cs="新宋体"/>
          <w:color w:val="000000"/>
          <w:sz w:val="21"/>
          <w:szCs w:val="21"/>
        </w:rPr>
        <w:t>7</w:t>
      </w:r>
      <w:r>
        <w:rPr>
          <w:rFonts w:ascii="新宋体" w:eastAsia="新宋体" w:hAnsi="新宋体" w:cs="新宋体" w:hint="eastAsia"/>
          <w:color w:val="000000"/>
          <w:sz w:val="21"/>
          <w:szCs w:val="21"/>
        </w:rPr>
        <w:t>家国情怀。</w:t>
      </w:r>
    </w:p>
    <w:p w:rsidR="00CE573B" w:rsidRDefault="00CE573B" w:rsidP="00CE573B">
      <w:pPr>
        <w:adjustRightInd w:val="0"/>
        <w:snapToGrid w:val="0"/>
        <w:spacing w:line="240" w:lineRule="atLeast"/>
        <w:rPr>
          <w:rFonts w:eastAsia="Times New Roman" w:cs="Calibri"/>
          <w:b/>
          <w:bCs/>
        </w:rPr>
      </w:pPr>
    </w:p>
    <w:p w:rsidR="00CE573B" w:rsidRDefault="00CE573B" w:rsidP="00CE573B">
      <w:pPr>
        <w:numPr>
          <w:ilvl w:val="0"/>
          <w:numId w:val="1"/>
        </w:numPr>
        <w:tabs>
          <w:tab w:val="left" w:pos="432"/>
        </w:tabs>
        <w:adjustRightInd w:val="0"/>
        <w:snapToGrid w:val="0"/>
        <w:rPr>
          <w:rFonts w:eastAsia="Times New Roman" w:cs="Calibri"/>
          <w:b/>
          <w:bCs/>
        </w:rPr>
      </w:pPr>
      <w:r>
        <w:rPr>
          <w:rFonts w:hint="eastAsia"/>
          <w:b/>
          <w:bCs/>
        </w:rPr>
        <w:t>教学设计</w:t>
      </w:r>
    </w:p>
    <w:p w:rsidR="00CE573B" w:rsidRDefault="00CE573B" w:rsidP="00CE573B">
      <w:pPr>
        <w:numPr>
          <w:ilvl w:val="0"/>
          <w:numId w:val="2"/>
        </w:numPr>
        <w:tabs>
          <w:tab w:val="left" w:pos="360"/>
        </w:tabs>
        <w:adjustRightInd w:val="0"/>
        <w:snapToGrid w:val="0"/>
        <w:rPr>
          <w:rFonts w:eastAsia="Times New Roman" w:cs="Calibri"/>
          <w:b/>
          <w:bCs/>
        </w:rPr>
      </w:pPr>
      <w:r>
        <w:rPr>
          <w:rFonts w:hint="eastAsia"/>
          <w:b/>
          <w:bCs/>
        </w:rPr>
        <w:t>心学的代表人物和主要观点（根据课本自主学习）</w:t>
      </w:r>
    </w:p>
    <w:p w:rsidR="00CE573B" w:rsidRDefault="00CE573B" w:rsidP="00CE573B">
      <w:pPr>
        <w:adjustRightInd w:val="0"/>
        <w:snapToGrid w:val="0"/>
      </w:pPr>
      <w:r>
        <w:rPr>
          <w:rFonts w:hint="eastAsia"/>
          <w:b/>
          <w:bCs/>
        </w:rPr>
        <w:t>导入：</w:t>
      </w:r>
      <w:r>
        <w:rPr>
          <w:rFonts w:hint="eastAsia"/>
        </w:rPr>
        <w:t>图片</w:t>
      </w:r>
      <w:r>
        <w:rPr>
          <w:rFonts w:cs="Calibri"/>
        </w:rPr>
        <w:t>——</w:t>
      </w:r>
      <w:r>
        <w:rPr>
          <w:rFonts w:hint="eastAsia"/>
        </w:rPr>
        <w:t>开元寺对联“此地古称佛国，满街都是圣人。”</w:t>
      </w:r>
    </w:p>
    <w:p w:rsidR="00CE573B" w:rsidRDefault="00987CE1" w:rsidP="00CE573B">
      <w:pPr>
        <w:adjustRightInd w:val="0"/>
        <w:snapToGrid w:val="0"/>
      </w:pPr>
      <w:r>
        <w:rPr>
          <w:noProof/>
        </w:rPr>
        <w:drawing>
          <wp:anchor distT="0" distB="0" distL="114300" distR="114300" simplePos="0" relativeHeight="251659264" behindDoc="0" locked="0" layoutInCell="1" allowOverlap="1" wp14:anchorId="0127E9BD" wp14:editId="733EB5EC">
            <wp:simplePos x="0" y="0"/>
            <wp:positionH relativeFrom="character">
              <wp:posOffset>12700</wp:posOffset>
            </wp:positionH>
            <wp:positionV relativeFrom="line">
              <wp:posOffset>154940</wp:posOffset>
            </wp:positionV>
            <wp:extent cx="1520190" cy="1008380"/>
            <wp:effectExtent l="0" t="0" r="381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Rot="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73B" w:rsidRDefault="00CE573B" w:rsidP="00CE573B">
      <w:pPr>
        <w:adjustRightInd w:val="0"/>
        <w:snapToGrid w:val="0"/>
      </w:pPr>
    </w:p>
    <w:p w:rsidR="00CE573B" w:rsidRDefault="00CE573B" w:rsidP="00CE573B">
      <w:pPr>
        <w:adjustRightInd w:val="0"/>
        <w:snapToGrid w:val="0"/>
      </w:pPr>
    </w:p>
    <w:p w:rsidR="00CE573B" w:rsidRDefault="00CE573B" w:rsidP="00CE573B">
      <w:pPr>
        <w:adjustRightInd w:val="0"/>
        <w:snapToGrid w:val="0"/>
      </w:pPr>
    </w:p>
    <w:p w:rsidR="00CE573B" w:rsidRDefault="00CE573B" w:rsidP="00CE573B">
      <w:pPr>
        <w:adjustRightInd w:val="0"/>
        <w:snapToGrid w:val="0"/>
      </w:pPr>
      <w:bookmarkStart w:id="0" w:name="_GoBack"/>
      <w:bookmarkEnd w:id="0"/>
    </w:p>
    <w:p w:rsidR="00CE573B" w:rsidRDefault="00CE573B" w:rsidP="00CE573B">
      <w:pPr>
        <w:adjustRightInd w:val="0"/>
        <w:snapToGrid w:val="0"/>
        <w:rPr>
          <w:rFonts w:ascii="宋体" w:eastAsia="Times New Roman"/>
        </w:rPr>
      </w:pPr>
    </w:p>
    <w:p w:rsidR="00CE573B" w:rsidRDefault="00CE573B" w:rsidP="00CE573B">
      <w:pPr>
        <w:adjustRightInd w:val="0"/>
        <w:snapToGrid w:val="0"/>
        <w:rPr>
          <w:rFonts w:eastAsia="Times New Roman" w:cs="Calibri"/>
        </w:rPr>
      </w:pPr>
    </w:p>
    <w:p w:rsidR="00CE573B" w:rsidRDefault="00CE573B" w:rsidP="00CE573B">
      <w:pPr>
        <w:adjustRightInd w:val="0"/>
        <w:snapToGrid w:val="0"/>
        <w:rPr>
          <w:rFonts w:eastAsia="Times New Roman" w:cs="Calibri"/>
        </w:rPr>
      </w:pPr>
    </w:p>
    <w:p w:rsidR="00CE573B" w:rsidRDefault="00CE573B" w:rsidP="00CE573B">
      <w:pPr>
        <w:rPr>
          <w:rFonts w:eastAsia="Times New Roman" w:cs="Calibri"/>
        </w:rPr>
      </w:pPr>
      <w:r>
        <w:rPr>
          <w:rFonts w:hint="eastAsia"/>
        </w:rPr>
        <w:t>设问：此联是谁写的？朱熹眼中的圣人是怎样呢</w:t>
      </w:r>
      <w:r>
        <w:rPr>
          <w:rFonts w:cs="Calibri"/>
        </w:rPr>
        <w:t>?</w:t>
      </w:r>
      <w:r>
        <w:rPr>
          <w:rFonts w:hint="eastAsia"/>
        </w:rPr>
        <w:t>王阳明眼中的圣人又是怎样的呢</w:t>
      </w:r>
      <w:r>
        <w:rPr>
          <w:rFonts w:cs="Calibri"/>
        </w:rPr>
        <w:t>?</w:t>
      </w:r>
    </w:p>
    <w:p w:rsidR="00CE573B" w:rsidRDefault="00CE573B" w:rsidP="00CE573B">
      <w:pPr>
        <w:rPr>
          <w:rFonts w:eastAsia="Times New Roman" w:cs="Calibri"/>
        </w:rPr>
      </w:pPr>
      <w:r>
        <w:rPr>
          <w:rFonts w:hint="eastAsia"/>
        </w:rPr>
        <w:t>【设计意图】借助乡土资料，调动学生的学习兴趣，增加他们对家乡的认可和热爱，体现了家国情怀。</w:t>
      </w:r>
    </w:p>
    <w:p w:rsidR="00CE573B" w:rsidRDefault="00CE573B" w:rsidP="00CE573B">
      <w:pPr>
        <w:rPr>
          <w:rFonts w:eastAsia="Times New Roman" w:cs="Calibri"/>
        </w:rPr>
      </w:pPr>
    </w:p>
    <w:p w:rsidR="00CE573B" w:rsidRDefault="00CE573B" w:rsidP="00CE573B">
      <w:pPr>
        <w:numPr>
          <w:ilvl w:val="0"/>
          <w:numId w:val="2"/>
        </w:numPr>
        <w:tabs>
          <w:tab w:val="left" w:pos="360"/>
        </w:tabs>
        <w:adjustRightInd w:val="0"/>
        <w:snapToGrid w:val="0"/>
        <w:rPr>
          <w:rFonts w:eastAsia="Times New Roman" w:cs="Calibri"/>
          <w:b/>
          <w:bCs/>
        </w:rPr>
      </w:pPr>
      <w:r>
        <w:rPr>
          <w:rFonts w:hint="eastAsia"/>
          <w:b/>
          <w:bCs/>
        </w:rPr>
        <w:t>探究</w:t>
      </w:r>
      <w:proofErr w:type="gramStart"/>
      <w:r>
        <w:rPr>
          <w:rFonts w:hint="eastAsia"/>
          <w:b/>
          <w:bCs/>
        </w:rPr>
        <w:t>一</w:t>
      </w:r>
      <w:proofErr w:type="gramEnd"/>
      <w:r>
        <w:rPr>
          <w:rFonts w:hint="eastAsia"/>
          <w:b/>
          <w:bCs/>
        </w:rPr>
        <w:t>：王阳明的圣人之道是什么？</w:t>
      </w:r>
    </w:p>
    <w:p w:rsidR="00CE573B" w:rsidRDefault="00CE573B" w:rsidP="00CE573B">
      <w:pPr>
        <w:rPr>
          <w:rFonts w:ascii="楷体" w:eastAsia="楷体" w:hAnsi="楷体" w:cs="楷体"/>
        </w:rPr>
      </w:pPr>
      <w:r>
        <w:rPr>
          <w:rFonts w:ascii="楷体" w:eastAsia="楷体" w:hAnsi="楷体" w:cs="楷体" w:hint="eastAsia"/>
        </w:rPr>
        <w:t xml:space="preserve">材料：天地虽大，但有一念向善，心存良知，虽凡夫俗子，皆可为圣贤。　</w:t>
      </w:r>
    </w:p>
    <w:p w:rsidR="00CE573B" w:rsidRDefault="00CE573B" w:rsidP="00CE573B">
      <w:pPr>
        <w:ind w:firstLineChars="300" w:firstLine="630"/>
        <w:rPr>
          <w:rFonts w:ascii="楷体" w:eastAsia="楷体" w:hAnsi="楷体" w:cs="楷体"/>
        </w:rPr>
      </w:pPr>
      <w:r>
        <w:rPr>
          <w:rFonts w:ascii="楷体" w:eastAsia="楷体" w:hAnsi="楷体" w:cs="楷体" w:hint="eastAsia"/>
        </w:rPr>
        <w:t>夫恶念者，习气也；善念者，本性也。</w:t>
      </w:r>
    </w:p>
    <w:p w:rsidR="00CE573B" w:rsidRDefault="00CE573B" w:rsidP="00CE573B">
      <w:pPr>
        <w:ind w:firstLineChars="300" w:firstLine="630"/>
        <w:rPr>
          <w:rFonts w:ascii="楷体" w:eastAsia="楷体" w:hAnsi="楷体" w:cs="楷体"/>
        </w:rPr>
      </w:pPr>
      <w:proofErr w:type="gramStart"/>
      <w:r>
        <w:rPr>
          <w:rFonts w:ascii="楷体" w:eastAsia="楷体" w:hAnsi="楷体" w:cs="楷体" w:hint="eastAsia"/>
        </w:rPr>
        <w:t>知善知</w:t>
      </w:r>
      <w:proofErr w:type="gramEnd"/>
      <w:r>
        <w:rPr>
          <w:rFonts w:ascii="楷体" w:eastAsia="楷体" w:hAnsi="楷体" w:cs="楷体" w:hint="eastAsia"/>
        </w:rPr>
        <w:t>恶是良知、为善去恶是格物。</w:t>
      </w:r>
    </w:p>
    <w:p w:rsidR="00CE573B" w:rsidRDefault="00CE573B" w:rsidP="00CE573B">
      <w:pPr>
        <w:ind w:firstLineChars="300" w:firstLine="630"/>
        <w:rPr>
          <w:rFonts w:ascii="楷体" w:eastAsia="楷体" w:hAnsi="楷体" w:cs="楷体"/>
        </w:rPr>
      </w:pPr>
      <w:r>
        <w:rPr>
          <w:rFonts w:ascii="楷体" w:eastAsia="楷体" w:hAnsi="楷体" w:cs="楷体" w:hint="eastAsia"/>
        </w:rPr>
        <w:t>未有知而</w:t>
      </w:r>
      <w:proofErr w:type="gramStart"/>
      <w:r>
        <w:rPr>
          <w:rFonts w:ascii="楷体" w:eastAsia="楷体" w:hAnsi="楷体" w:cs="楷体" w:hint="eastAsia"/>
        </w:rPr>
        <w:t>不</w:t>
      </w:r>
      <w:proofErr w:type="gramEnd"/>
      <w:r>
        <w:rPr>
          <w:rFonts w:ascii="楷体" w:eastAsia="楷体" w:hAnsi="楷体" w:cs="楷体" w:hint="eastAsia"/>
        </w:rPr>
        <w:t>行者，知而不行，是未知。</w:t>
      </w:r>
    </w:p>
    <w:p w:rsidR="00CE573B" w:rsidRDefault="00CE573B" w:rsidP="00CE573B">
      <w:pPr>
        <w:ind w:firstLineChars="2600" w:firstLine="5460"/>
        <w:rPr>
          <w:rFonts w:ascii="楷体" w:eastAsia="楷体" w:hAnsi="楷体" w:cs="楷体"/>
        </w:rPr>
      </w:pPr>
      <w:r>
        <w:rPr>
          <w:rFonts w:ascii="楷体" w:eastAsia="楷体" w:hAnsi="楷体" w:cs="楷体"/>
        </w:rPr>
        <w:t>——</w:t>
      </w:r>
      <w:r>
        <w:rPr>
          <w:rFonts w:ascii="楷体" w:eastAsia="楷体" w:hAnsi="楷体" w:cs="楷体" w:hint="eastAsia"/>
        </w:rPr>
        <w:t>《传习录》阳明语录</w:t>
      </w:r>
    </w:p>
    <w:p w:rsidR="00CE573B" w:rsidRDefault="00CE573B" w:rsidP="00CE573B">
      <w:pPr>
        <w:rPr>
          <w:rFonts w:eastAsia="Times New Roman" w:cs="Calibri"/>
        </w:rPr>
      </w:pPr>
      <w:r>
        <w:rPr>
          <w:rFonts w:hint="eastAsia"/>
        </w:rPr>
        <w:t>设问：从王阳明的语录中概括“致良知”的主要含义？</w:t>
      </w:r>
    </w:p>
    <w:p w:rsidR="00CE573B" w:rsidRDefault="00CE573B" w:rsidP="00CE573B">
      <w:pPr>
        <w:rPr>
          <w:rFonts w:eastAsia="Times New Roman" w:cs="Calibri"/>
        </w:rPr>
      </w:pPr>
    </w:p>
    <w:p w:rsidR="00CE573B" w:rsidRDefault="00CE573B" w:rsidP="00CE573B">
      <w:pPr>
        <w:rPr>
          <w:rFonts w:eastAsia="Times New Roman" w:cs="Calibri"/>
        </w:rPr>
      </w:pPr>
      <w:r>
        <w:rPr>
          <w:rFonts w:hint="eastAsia"/>
        </w:rPr>
        <w:t>【设计意图】适当的补充课外的材料，通过解读材料，强化概念的理解。</w:t>
      </w:r>
    </w:p>
    <w:p w:rsidR="00CE573B" w:rsidRDefault="00CE573B" w:rsidP="00CE573B">
      <w:pPr>
        <w:rPr>
          <w:rFonts w:eastAsia="Times New Roman" w:cs="Calibri"/>
          <w:b/>
          <w:bCs/>
        </w:rPr>
      </w:pPr>
    </w:p>
    <w:p w:rsidR="00CE573B" w:rsidRDefault="00CE573B" w:rsidP="00CE573B">
      <w:pPr>
        <w:rPr>
          <w:rFonts w:eastAsia="Times New Roman" w:cs="Calibri"/>
          <w:b/>
          <w:bCs/>
        </w:rPr>
      </w:pPr>
    </w:p>
    <w:p w:rsidR="00CE573B" w:rsidRDefault="00CE573B" w:rsidP="00CE573B">
      <w:pPr>
        <w:rPr>
          <w:rFonts w:eastAsia="Times New Roman" w:cs="Calibri"/>
          <w:b/>
          <w:bCs/>
        </w:rPr>
      </w:pPr>
      <w:r>
        <w:rPr>
          <w:rFonts w:cs="Calibri"/>
          <w:b/>
          <w:bCs/>
        </w:rPr>
        <w:t>3</w:t>
      </w:r>
      <w:r>
        <w:rPr>
          <w:rFonts w:hint="eastAsia"/>
          <w:b/>
          <w:bCs/>
        </w:rPr>
        <w:t xml:space="preserve">、探究二：从儒学发展的角度，心学的意义是什么？　　　　　　　　　　</w:t>
      </w:r>
    </w:p>
    <w:p w:rsidR="00CE573B" w:rsidRDefault="00CE573B" w:rsidP="00CE573B">
      <w:pPr>
        <w:rPr>
          <w:rFonts w:eastAsia="Times New Roman" w:cs="Calibri"/>
        </w:rPr>
      </w:pPr>
      <w:r>
        <w:rPr>
          <w:rFonts w:cs="Calibri"/>
        </w:rPr>
        <w:t>1</w:t>
      </w:r>
      <w:r>
        <w:rPr>
          <w:rFonts w:hint="eastAsia"/>
        </w:rPr>
        <w:t>、模拟“穿越时空”的辩论</w:t>
      </w:r>
      <w:r>
        <w:rPr>
          <w:rFonts w:cs="Calibri"/>
        </w:rPr>
        <w:t>: ——</w:t>
      </w:r>
      <w:r>
        <w:rPr>
          <w:rFonts w:hint="eastAsia"/>
        </w:rPr>
        <w:t>比较陆王心学与程朱理学的异同</w:t>
      </w:r>
    </w:p>
    <w:p w:rsidR="00CE573B" w:rsidRDefault="00CE573B" w:rsidP="00CE573B">
      <w:pPr>
        <w:rPr>
          <w:rFonts w:eastAsia="Times New Roman" w:cs="Calibri"/>
        </w:rPr>
      </w:pPr>
      <w:r>
        <w:rPr>
          <w:rFonts w:hint="eastAsia"/>
        </w:rPr>
        <w:lastRenderedPageBreak/>
        <w:t>（</w:t>
      </w:r>
      <w:r>
        <w:rPr>
          <w:rFonts w:cs="Calibri"/>
        </w:rPr>
        <w:t>1</w:t>
      </w:r>
      <w:r>
        <w:rPr>
          <w:rFonts w:hint="eastAsia"/>
        </w:rPr>
        <w:t>）分为程朱方和陆王方，每方出二位辩手来阐明自己的观点。</w:t>
      </w:r>
    </w:p>
    <w:p w:rsidR="00CE573B" w:rsidRDefault="00CE573B" w:rsidP="00CE573B">
      <w:pPr>
        <w:rPr>
          <w:rFonts w:eastAsia="Times New Roman" w:cs="Calibri"/>
        </w:rPr>
      </w:pPr>
      <w:r>
        <w:rPr>
          <w:rFonts w:hint="eastAsia"/>
        </w:rPr>
        <w:t>（</w:t>
      </w:r>
      <w:r>
        <w:rPr>
          <w:rFonts w:cs="Calibri"/>
        </w:rPr>
        <w:t>2</w:t>
      </w:r>
      <w:r>
        <w:rPr>
          <w:rFonts w:hint="eastAsia"/>
        </w:rPr>
        <w:t>）辩论要求：</w:t>
      </w:r>
    </w:p>
    <w:p w:rsidR="00CE573B" w:rsidRDefault="00CE573B" w:rsidP="00CE573B">
      <w:pPr>
        <w:rPr>
          <w:rFonts w:eastAsia="Times New Roman" w:cs="Calibri"/>
        </w:rPr>
      </w:pPr>
      <w:r>
        <w:rPr>
          <w:rFonts w:hint="eastAsia"/>
        </w:rPr>
        <w:t>一辩：哲学观：世界本原、治学方法</w:t>
      </w:r>
    </w:p>
    <w:p w:rsidR="00CE573B" w:rsidRDefault="00CE573B" w:rsidP="00CE573B">
      <w:pPr>
        <w:rPr>
          <w:rFonts w:eastAsia="Times New Roman" w:cs="Calibri"/>
        </w:rPr>
      </w:pPr>
      <w:r>
        <w:rPr>
          <w:rFonts w:hint="eastAsia"/>
        </w:rPr>
        <w:t>二辩：修养观：如何修养、修养的目的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tblGrid>
      <w:tr w:rsidR="00CE573B" w:rsidTr="00A97BED">
        <w:tc>
          <w:tcPr>
            <w:tcW w:w="2214" w:type="dxa"/>
          </w:tcPr>
          <w:p w:rsidR="00CE573B" w:rsidRDefault="00CE573B" w:rsidP="00A97BED">
            <w:pPr>
              <w:rPr>
                <w:rFonts w:eastAsia="Times New Roman" w:cs="Calibri"/>
              </w:rPr>
            </w:pPr>
            <w:r>
              <w:rPr>
                <w:rFonts w:hint="eastAsia"/>
              </w:rPr>
              <w:t>亮明观点</w:t>
            </w:r>
          </w:p>
        </w:tc>
        <w:tc>
          <w:tcPr>
            <w:tcW w:w="2214" w:type="dxa"/>
          </w:tcPr>
          <w:p w:rsidR="00CE573B" w:rsidRDefault="00CE573B" w:rsidP="00A97BED">
            <w:pPr>
              <w:rPr>
                <w:rFonts w:eastAsia="Times New Roman" w:cs="Calibri"/>
              </w:rPr>
            </w:pPr>
            <w:r>
              <w:rPr>
                <w:rFonts w:hint="eastAsia"/>
              </w:rPr>
              <w:t>程朱方</w:t>
            </w:r>
          </w:p>
        </w:tc>
        <w:tc>
          <w:tcPr>
            <w:tcW w:w="2214" w:type="dxa"/>
          </w:tcPr>
          <w:p w:rsidR="00CE573B" w:rsidRDefault="00CE573B" w:rsidP="00A97BED">
            <w:pPr>
              <w:rPr>
                <w:rFonts w:eastAsia="Times New Roman" w:cs="Calibri"/>
              </w:rPr>
            </w:pPr>
            <w:r>
              <w:rPr>
                <w:rFonts w:hint="eastAsia"/>
              </w:rPr>
              <w:t>陆王方</w:t>
            </w:r>
          </w:p>
        </w:tc>
      </w:tr>
      <w:tr w:rsidR="00CE573B" w:rsidTr="00A97BED">
        <w:tc>
          <w:tcPr>
            <w:tcW w:w="2214" w:type="dxa"/>
          </w:tcPr>
          <w:p w:rsidR="00CE573B" w:rsidRDefault="00CE573B" w:rsidP="00A97BED">
            <w:pPr>
              <w:rPr>
                <w:rFonts w:eastAsia="Times New Roman" w:cs="Calibri"/>
              </w:rPr>
            </w:pPr>
            <w:r>
              <w:rPr>
                <w:rFonts w:hint="eastAsia"/>
              </w:rPr>
              <w:t>世界本原</w:t>
            </w:r>
          </w:p>
        </w:tc>
        <w:tc>
          <w:tcPr>
            <w:tcW w:w="2214" w:type="dxa"/>
          </w:tcPr>
          <w:p w:rsidR="00CE573B" w:rsidRDefault="00CE573B" w:rsidP="00A97BED">
            <w:pPr>
              <w:rPr>
                <w:rFonts w:eastAsia="Times New Roman" w:cs="Calibri"/>
              </w:rPr>
            </w:pPr>
          </w:p>
        </w:tc>
        <w:tc>
          <w:tcPr>
            <w:tcW w:w="2214" w:type="dxa"/>
          </w:tcPr>
          <w:p w:rsidR="00CE573B" w:rsidRDefault="00CE573B" w:rsidP="00A97BED">
            <w:pPr>
              <w:rPr>
                <w:rFonts w:eastAsia="Times New Roman" w:cs="Calibri"/>
              </w:rPr>
            </w:pPr>
          </w:p>
        </w:tc>
      </w:tr>
      <w:tr w:rsidR="00CE573B" w:rsidTr="00A97BED">
        <w:tc>
          <w:tcPr>
            <w:tcW w:w="2214" w:type="dxa"/>
          </w:tcPr>
          <w:p w:rsidR="00CE573B" w:rsidRDefault="00CE573B" w:rsidP="00A97BED">
            <w:pPr>
              <w:rPr>
                <w:rFonts w:eastAsia="Times New Roman" w:cs="Calibri"/>
              </w:rPr>
            </w:pPr>
            <w:r>
              <w:rPr>
                <w:rFonts w:hint="eastAsia"/>
              </w:rPr>
              <w:t>治学（明理）方法</w:t>
            </w:r>
          </w:p>
        </w:tc>
        <w:tc>
          <w:tcPr>
            <w:tcW w:w="2214" w:type="dxa"/>
          </w:tcPr>
          <w:p w:rsidR="00CE573B" w:rsidRDefault="00CE573B" w:rsidP="00A97BED">
            <w:pPr>
              <w:rPr>
                <w:rFonts w:eastAsia="Times New Roman" w:cs="Calibri"/>
              </w:rPr>
            </w:pPr>
          </w:p>
        </w:tc>
        <w:tc>
          <w:tcPr>
            <w:tcW w:w="2214" w:type="dxa"/>
          </w:tcPr>
          <w:p w:rsidR="00CE573B" w:rsidRDefault="00CE573B" w:rsidP="00A97BED">
            <w:pPr>
              <w:rPr>
                <w:rFonts w:eastAsia="Times New Roman" w:cs="Calibri"/>
              </w:rPr>
            </w:pPr>
          </w:p>
        </w:tc>
      </w:tr>
      <w:tr w:rsidR="00CE573B" w:rsidTr="00A97BED">
        <w:tc>
          <w:tcPr>
            <w:tcW w:w="2214" w:type="dxa"/>
          </w:tcPr>
          <w:p w:rsidR="00CE573B" w:rsidRDefault="00CE573B" w:rsidP="00A97BED">
            <w:pPr>
              <w:rPr>
                <w:rFonts w:eastAsia="Times New Roman" w:cs="Calibri"/>
              </w:rPr>
            </w:pPr>
            <w:r>
              <w:rPr>
                <w:rFonts w:hint="eastAsia"/>
              </w:rPr>
              <w:t>修养的方法</w:t>
            </w:r>
          </w:p>
        </w:tc>
        <w:tc>
          <w:tcPr>
            <w:tcW w:w="2214" w:type="dxa"/>
          </w:tcPr>
          <w:p w:rsidR="00CE573B" w:rsidRDefault="00CE573B" w:rsidP="00A97BED">
            <w:pPr>
              <w:rPr>
                <w:rFonts w:eastAsia="Times New Roman" w:cs="Calibri"/>
              </w:rPr>
            </w:pPr>
          </w:p>
        </w:tc>
        <w:tc>
          <w:tcPr>
            <w:tcW w:w="2214" w:type="dxa"/>
          </w:tcPr>
          <w:p w:rsidR="00CE573B" w:rsidRDefault="00CE573B" w:rsidP="00A97BED">
            <w:pPr>
              <w:rPr>
                <w:rFonts w:eastAsia="Times New Roman" w:cs="Calibri"/>
              </w:rPr>
            </w:pPr>
          </w:p>
        </w:tc>
      </w:tr>
    </w:tbl>
    <w:p w:rsidR="00CE573B" w:rsidRDefault="00CE573B" w:rsidP="00CE573B">
      <w:pPr>
        <w:rPr>
          <w:rFonts w:ascii="楷体" w:eastAsia="楷体" w:hAnsi="楷体" w:cs="楷体"/>
        </w:rPr>
      </w:pPr>
    </w:p>
    <w:p w:rsidR="00CE573B" w:rsidRPr="00EE5121" w:rsidRDefault="00CE573B" w:rsidP="00CE573B">
      <w:r>
        <w:rPr>
          <w:rFonts w:hint="eastAsia"/>
        </w:rPr>
        <w:t>参考</w:t>
      </w:r>
      <w:r w:rsidRPr="00EE5121">
        <w:rPr>
          <w:rFonts w:hint="eastAsia"/>
        </w:rPr>
        <w:t>材料：</w:t>
      </w:r>
      <w:r>
        <w:rPr>
          <w:rFonts w:hint="eastAsia"/>
        </w:rPr>
        <w:t>（课前提供）</w:t>
      </w:r>
    </w:p>
    <w:p w:rsidR="00CE573B" w:rsidRPr="000D4F5D" w:rsidRDefault="00CE573B" w:rsidP="00CE573B">
      <w:pPr>
        <w:pStyle w:val="a5"/>
        <w:spacing w:before="0" w:beforeAutospacing="0" w:after="0" w:afterAutospacing="0"/>
        <w:textAlignment w:val="baseline"/>
        <w:rPr>
          <w:rFonts w:ascii="楷体" w:eastAsia="楷体" w:hAnsi="楷体"/>
          <w:sz w:val="21"/>
          <w:szCs w:val="21"/>
        </w:rPr>
      </w:pPr>
      <w:r w:rsidRPr="00B76B85">
        <w:rPr>
          <w:rFonts w:ascii="Calibri" w:hAnsi="Calibri"/>
          <w:sz w:val="21"/>
          <w:szCs w:val="21"/>
        </w:rPr>
        <w:t>1</w:t>
      </w:r>
      <w:r w:rsidRPr="00B76B85">
        <w:rPr>
          <w:rFonts w:ascii="Calibri" w:hAnsi="Calibri" w:hint="eastAsia"/>
          <w:sz w:val="21"/>
          <w:szCs w:val="21"/>
        </w:rPr>
        <w:t>、材料南宋朱陆之辩：</w:t>
      </w:r>
      <w:r w:rsidRPr="000D4F5D">
        <w:rPr>
          <w:rFonts w:ascii="楷体" w:eastAsia="楷体" w:hAnsi="楷体" w:hint="eastAsia"/>
          <w:sz w:val="21"/>
          <w:szCs w:val="21"/>
        </w:rPr>
        <w:t>鹅湖之会，论及教人，元</w:t>
      </w:r>
      <w:proofErr w:type="gramStart"/>
      <w:r w:rsidRPr="000D4F5D">
        <w:rPr>
          <w:rFonts w:ascii="楷体" w:eastAsia="楷体" w:hAnsi="楷体" w:hint="eastAsia"/>
          <w:sz w:val="21"/>
          <w:szCs w:val="21"/>
        </w:rPr>
        <w:t>晦</w:t>
      </w:r>
      <w:proofErr w:type="gramEnd"/>
      <w:r w:rsidRPr="000D4F5D">
        <w:rPr>
          <w:rFonts w:ascii="楷体" w:eastAsia="楷体" w:hAnsi="楷体"/>
          <w:sz w:val="21"/>
          <w:szCs w:val="21"/>
        </w:rPr>
        <w:t>(</w:t>
      </w:r>
      <w:r w:rsidRPr="000D4F5D">
        <w:rPr>
          <w:rFonts w:ascii="楷体" w:eastAsia="楷体" w:hAnsi="楷体" w:hint="eastAsia"/>
          <w:sz w:val="21"/>
          <w:szCs w:val="21"/>
        </w:rPr>
        <w:t>朱熹的字</w:t>
      </w:r>
      <w:r w:rsidRPr="000D4F5D">
        <w:rPr>
          <w:rFonts w:ascii="楷体" w:eastAsia="楷体" w:hAnsi="楷体"/>
          <w:sz w:val="21"/>
          <w:szCs w:val="21"/>
        </w:rPr>
        <w:t>)</w:t>
      </w:r>
      <w:r w:rsidRPr="000D4F5D">
        <w:rPr>
          <w:rFonts w:ascii="楷体" w:eastAsia="楷体" w:hAnsi="楷体" w:hint="eastAsia"/>
          <w:sz w:val="21"/>
          <w:szCs w:val="21"/>
        </w:rPr>
        <w:t>之意</w:t>
      </w:r>
      <w:r w:rsidRPr="000D4F5D">
        <w:rPr>
          <w:rFonts w:ascii="楷体" w:eastAsia="楷体" w:hAnsi="楷体"/>
          <w:sz w:val="21"/>
          <w:szCs w:val="21"/>
        </w:rPr>
        <w:t>,</w:t>
      </w:r>
      <w:proofErr w:type="gramStart"/>
      <w:r w:rsidRPr="000D4F5D">
        <w:rPr>
          <w:rFonts w:ascii="楷体" w:eastAsia="楷体" w:hAnsi="楷体" w:hint="eastAsia"/>
          <w:sz w:val="21"/>
          <w:szCs w:val="21"/>
        </w:rPr>
        <w:t>欲令人</w:t>
      </w:r>
      <w:proofErr w:type="gramEnd"/>
      <w:r w:rsidRPr="000D4F5D">
        <w:rPr>
          <w:rFonts w:ascii="楷体" w:eastAsia="楷体" w:hAnsi="楷体" w:hint="eastAsia"/>
          <w:sz w:val="21"/>
          <w:szCs w:val="21"/>
        </w:rPr>
        <w:t>泛观博览而后归之约</w:t>
      </w:r>
      <w:r w:rsidRPr="000D4F5D">
        <w:rPr>
          <w:rFonts w:ascii="楷体" w:eastAsia="楷体" w:hAnsi="楷体"/>
          <w:sz w:val="21"/>
          <w:szCs w:val="21"/>
        </w:rPr>
        <w:t>;</w:t>
      </w:r>
      <w:r w:rsidRPr="000D4F5D">
        <w:rPr>
          <w:rFonts w:ascii="楷体" w:eastAsia="楷体" w:hAnsi="楷体" w:hint="eastAsia"/>
          <w:sz w:val="21"/>
          <w:szCs w:val="21"/>
        </w:rPr>
        <w:t>二陆之</w:t>
      </w:r>
      <w:proofErr w:type="gramStart"/>
      <w:r w:rsidRPr="000D4F5D">
        <w:rPr>
          <w:rFonts w:ascii="楷体" w:eastAsia="楷体" w:hAnsi="楷体" w:hint="eastAsia"/>
          <w:sz w:val="21"/>
          <w:szCs w:val="21"/>
        </w:rPr>
        <w:t>意欲先</w:t>
      </w:r>
      <w:proofErr w:type="gramEnd"/>
      <w:r w:rsidRPr="000D4F5D">
        <w:rPr>
          <w:rFonts w:ascii="楷体" w:eastAsia="楷体" w:hAnsi="楷体" w:hint="eastAsia"/>
          <w:sz w:val="21"/>
          <w:szCs w:val="21"/>
        </w:rPr>
        <w:t>发明人之本心</w:t>
      </w:r>
      <w:r w:rsidRPr="000D4F5D">
        <w:rPr>
          <w:rFonts w:ascii="楷体" w:eastAsia="楷体" w:hAnsi="楷体"/>
          <w:sz w:val="21"/>
          <w:szCs w:val="21"/>
        </w:rPr>
        <w:t>,</w:t>
      </w:r>
      <w:r w:rsidRPr="000D4F5D">
        <w:rPr>
          <w:rFonts w:ascii="楷体" w:eastAsia="楷体" w:hAnsi="楷体" w:hint="eastAsia"/>
          <w:sz w:val="21"/>
          <w:szCs w:val="21"/>
        </w:rPr>
        <w:t>而后使之博览</w:t>
      </w:r>
      <w:r w:rsidRPr="000D4F5D">
        <w:rPr>
          <w:rFonts w:ascii="楷体" w:eastAsia="楷体" w:hAnsi="楷体"/>
          <w:sz w:val="21"/>
          <w:szCs w:val="21"/>
        </w:rPr>
        <w:t>,</w:t>
      </w:r>
      <w:r w:rsidRPr="000D4F5D">
        <w:rPr>
          <w:rFonts w:ascii="楷体" w:eastAsia="楷体" w:hAnsi="楷体" w:hint="eastAsia"/>
          <w:sz w:val="21"/>
          <w:szCs w:val="21"/>
        </w:rPr>
        <w:t>朱以陆之教人为太简</w:t>
      </w:r>
      <w:r w:rsidRPr="000D4F5D">
        <w:rPr>
          <w:rFonts w:ascii="楷体" w:eastAsia="楷体" w:hAnsi="楷体"/>
          <w:sz w:val="21"/>
          <w:szCs w:val="21"/>
        </w:rPr>
        <w:t>,</w:t>
      </w:r>
      <w:r w:rsidRPr="000D4F5D">
        <w:rPr>
          <w:rFonts w:ascii="楷体" w:eastAsia="楷体" w:hAnsi="楷体" w:hint="eastAsia"/>
          <w:sz w:val="21"/>
          <w:szCs w:val="21"/>
        </w:rPr>
        <w:t>陆以朱教人为支离</w:t>
      </w:r>
      <w:r w:rsidRPr="000D4F5D">
        <w:rPr>
          <w:rFonts w:ascii="楷体" w:eastAsia="楷体" w:hAnsi="楷体"/>
          <w:sz w:val="21"/>
          <w:szCs w:val="21"/>
        </w:rPr>
        <w:t>,</w:t>
      </w:r>
      <w:proofErr w:type="gramStart"/>
      <w:r w:rsidRPr="000D4F5D">
        <w:rPr>
          <w:rFonts w:ascii="楷体" w:eastAsia="楷体" w:hAnsi="楷体" w:hint="eastAsia"/>
          <w:sz w:val="21"/>
          <w:szCs w:val="21"/>
        </w:rPr>
        <w:t>此颇不合</w:t>
      </w:r>
      <w:proofErr w:type="gramEnd"/>
      <w:r w:rsidRPr="000D4F5D">
        <w:rPr>
          <w:rFonts w:ascii="楷体" w:eastAsia="楷体" w:hAnsi="楷体" w:hint="eastAsia"/>
          <w:sz w:val="21"/>
          <w:szCs w:val="21"/>
        </w:rPr>
        <w:t>。</w:t>
      </w:r>
      <w:r w:rsidRPr="000D4F5D">
        <w:rPr>
          <w:rFonts w:ascii="楷体" w:eastAsia="楷体" w:hAnsi="楷体"/>
          <w:sz w:val="21"/>
          <w:szCs w:val="21"/>
        </w:rPr>
        <w:t>——</w:t>
      </w:r>
      <w:r w:rsidRPr="000D4F5D">
        <w:rPr>
          <w:rFonts w:ascii="楷体" w:eastAsia="楷体" w:hAnsi="楷体" w:hint="eastAsia"/>
          <w:sz w:val="21"/>
          <w:szCs w:val="21"/>
        </w:rPr>
        <w:t>《宋元学案》</w:t>
      </w:r>
    </w:p>
    <w:p w:rsidR="00CE573B" w:rsidRPr="006D16E1" w:rsidRDefault="00CE573B" w:rsidP="00CE573B">
      <w:r w:rsidRPr="006D16E1">
        <w:t>2</w:t>
      </w:r>
      <w:r w:rsidRPr="006D16E1">
        <w:rPr>
          <w:rFonts w:hint="eastAsia"/>
        </w:rPr>
        <w:t>、资料链接：</w:t>
      </w:r>
    </w:p>
    <w:p w:rsidR="00CE573B" w:rsidRPr="006D16E1" w:rsidRDefault="00CE573B" w:rsidP="00CE573B">
      <w:r w:rsidRPr="006D16E1">
        <w:rPr>
          <w:rFonts w:hint="eastAsia"/>
        </w:rPr>
        <w:t>百度百科：王阳明、心学</w:t>
      </w:r>
    </w:p>
    <w:p w:rsidR="00CE573B" w:rsidRPr="006D16E1" w:rsidRDefault="00CE573B" w:rsidP="00CE573B">
      <w:r w:rsidRPr="006D16E1">
        <w:rPr>
          <w:rFonts w:hint="eastAsia"/>
        </w:rPr>
        <w:t>论文链接：</w:t>
      </w:r>
    </w:p>
    <w:p w:rsidR="00CE573B" w:rsidRPr="006D16E1" w:rsidRDefault="00CE573B" w:rsidP="00CE573B">
      <w:r w:rsidRPr="006D16E1">
        <w:rPr>
          <w:rFonts w:hint="eastAsia"/>
        </w:rPr>
        <w:t>《善用主题教学，拨动学生的思维</w:t>
      </w:r>
      <w:r w:rsidRPr="006D16E1">
        <w:t>——</w:t>
      </w:r>
      <w:r w:rsidRPr="006D16E1">
        <w:rPr>
          <w:rFonts w:hint="eastAsia"/>
        </w:rPr>
        <w:t>以宋明理学为例》</w:t>
      </w:r>
    </w:p>
    <w:p w:rsidR="00CE573B" w:rsidRPr="006D16E1" w:rsidRDefault="00CE573B" w:rsidP="00CE573B">
      <w:r w:rsidRPr="006D16E1">
        <w:t>http://www.doc88.com/p-7179547220506.html</w:t>
      </w:r>
    </w:p>
    <w:p w:rsidR="00CE573B" w:rsidRPr="006D16E1" w:rsidRDefault="00CE573B" w:rsidP="00CE573B">
      <w:r w:rsidRPr="006D16E1">
        <w:rPr>
          <w:rFonts w:hint="eastAsia"/>
        </w:rPr>
        <w:t>《探寻中国古代思想史有效教学的路径</w:t>
      </w:r>
      <w:r w:rsidRPr="006D16E1">
        <w:t>——</w:t>
      </w:r>
      <w:r w:rsidRPr="006D16E1">
        <w:rPr>
          <w:rFonts w:hint="eastAsia"/>
        </w:rPr>
        <w:t>以宋明理学为例》</w:t>
      </w:r>
    </w:p>
    <w:p w:rsidR="00CE573B" w:rsidRPr="006D16E1" w:rsidRDefault="00CE573B" w:rsidP="00CE573B">
      <w:r w:rsidRPr="006D16E1">
        <w:t>http://www.doc88.com/p-4932191552089.html</w:t>
      </w:r>
    </w:p>
    <w:p w:rsidR="00CE573B" w:rsidRPr="006D16E1" w:rsidRDefault="00CE573B" w:rsidP="00CE573B"/>
    <w:p w:rsidR="00CE573B" w:rsidRDefault="00CE573B" w:rsidP="00CE573B">
      <w:pPr>
        <w:rPr>
          <w:rFonts w:cs="Calibri"/>
        </w:rPr>
      </w:pPr>
    </w:p>
    <w:p w:rsidR="00CE573B" w:rsidRDefault="00CE573B" w:rsidP="00CE573B">
      <w:pPr>
        <w:rPr>
          <w:rFonts w:eastAsia="Times New Roman" w:cs="Calibri"/>
        </w:rPr>
      </w:pPr>
      <w:r>
        <w:rPr>
          <w:rFonts w:cs="Calibri"/>
        </w:rPr>
        <w:t>2</w:t>
      </w:r>
      <w:r>
        <w:rPr>
          <w:rFonts w:hint="eastAsia"/>
        </w:rPr>
        <w:t>、升华点拨：心学意义</w:t>
      </w:r>
      <w:r>
        <w:rPr>
          <w:rFonts w:cs="Calibri"/>
        </w:rPr>
        <w:t>——</w:t>
      </w:r>
      <w:r>
        <w:rPr>
          <w:rFonts w:hint="eastAsia"/>
        </w:rPr>
        <w:t>注重内心的道德修养，强调人的主观能动性。隐含个性解放的思想。</w:t>
      </w:r>
    </w:p>
    <w:p w:rsidR="00CE573B" w:rsidRDefault="00CE573B" w:rsidP="00CE573B">
      <w:pPr>
        <w:rPr>
          <w:rFonts w:eastAsia="Times New Roman" w:cs="Calibri"/>
        </w:rPr>
      </w:pPr>
    </w:p>
    <w:p w:rsidR="00CE573B" w:rsidRDefault="00CE573B" w:rsidP="00CE573B">
      <w:pPr>
        <w:rPr>
          <w:rFonts w:eastAsia="Times New Roman" w:cs="Calibri"/>
        </w:rPr>
      </w:pPr>
      <w:r>
        <w:rPr>
          <w:rFonts w:hint="eastAsia"/>
        </w:rPr>
        <w:t>【设计意图】通过辩论，既调动了学生的积极性，又能引导学生从对比中感悟心学的意义，同时调动了学生的思维，加强了学生历史学科素养的培养。</w:t>
      </w:r>
    </w:p>
    <w:p w:rsidR="00CE573B" w:rsidRDefault="00CE573B" w:rsidP="00CE573B">
      <w:pPr>
        <w:rPr>
          <w:rFonts w:eastAsia="Times New Roman" w:cs="Calibri"/>
        </w:rPr>
      </w:pPr>
    </w:p>
    <w:p w:rsidR="00CE573B" w:rsidRDefault="00CE573B" w:rsidP="00CE573B">
      <w:pPr>
        <w:rPr>
          <w:rFonts w:eastAsia="Times New Roman" w:cs="Calibri"/>
          <w:b/>
          <w:bCs/>
        </w:rPr>
      </w:pPr>
      <w:r>
        <w:rPr>
          <w:rFonts w:hint="eastAsia"/>
          <w:b/>
          <w:bCs/>
        </w:rPr>
        <w:t>三、课后作业：</w:t>
      </w:r>
    </w:p>
    <w:p w:rsidR="00CE573B" w:rsidRDefault="00CE573B" w:rsidP="00CE573B">
      <w:pPr>
        <w:ind w:firstLineChars="200" w:firstLine="420"/>
        <w:rPr>
          <w:rFonts w:eastAsia="Times New Roman" w:cs="Calibri"/>
        </w:rPr>
      </w:pPr>
      <w:r>
        <w:rPr>
          <w:rFonts w:ascii="楷体" w:eastAsia="楷体" w:hAnsi="楷体" w:cs="楷体" w:hint="eastAsia"/>
          <w:color w:val="000000"/>
        </w:rPr>
        <w:t>材料：从</w:t>
      </w:r>
      <w:r>
        <w:rPr>
          <w:rFonts w:ascii="楷体" w:eastAsia="楷体" w:hAnsi="楷体" w:cs="楷体"/>
          <w:color w:val="000000"/>
        </w:rPr>
        <w:t>2006</w:t>
      </w:r>
      <w:r>
        <w:rPr>
          <w:rFonts w:ascii="楷体" w:eastAsia="楷体" w:hAnsi="楷体" w:cs="楷体" w:hint="eastAsia"/>
          <w:color w:val="000000"/>
        </w:rPr>
        <w:t>年的《明朝那些事儿》风靡大江南北开始，“王阳明”进入大众视野，近十年来社会上逐渐掀起一股“王阳明热”，“王阳明”一词在网络上的搜索率越来越高，更显著的是走进书店，货架上的王阳明图书琳琅满目</w:t>
      </w:r>
      <w:r>
        <w:rPr>
          <w:rFonts w:hint="eastAsia"/>
          <w:color w:val="000000"/>
        </w:rPr>
        <w:t>。</w:t>
      </w:r>
    </w:p>
    <w:p w:rsidR="00CE573B" w:rsidRDefault="00CE573B" w:rsidP="00CE573B">
      <w:pPr>
        <w:ind w:firstLineChars="200" w:firstLine="420"/>
        <w:rPr>
          <w:rFonts w:eastAsia="Times New Roman" w:cs="Calibri"/>
        </w:rPr>
      </w:pPr>
      <w:r>
        <w:rPr>
          <w:rFonts w:hint="eastAsia"/>
        </w:rPr>
        <w:t>中国近代著名学者梁启超</w:t>
      </w:r>
      <w:r w:rsidRPr="004F6A96">
        <w:rPr>
          <w:rFonts w:hint="eastAsia"/>
        </w:rPr>
        <w:t>说：</w:t>
      </w:r>
      <w:r w:rsidRPr="004F6A96">
        <w:t>“</w:t>
      </w:r>
      <w:r w:rsidRPr="004F6A96">
        <w:rPr>
          <w:rFonts w:hint="eastAsia"/>
        </w:rPr>
        <w:t>日本维新之治，心学之为用也</w:t>
      </w:r>
      <w:r w:rsidRPr="004F6A96">
        <w:t>”</w:t>
      </w:r>
      <w:r w:rsidRPr="004F6A96">
        <w:rPr>
          <w:rFonts w:hint="eastAsia"/>
        </w:rPr>
        <w:t>。</w:t>
      </w:r>
      <w:r>
        <w:rPr>
          <w:rFonts w:hint="eastAsia"/>
        </w:rPr>
        <w:t>美国哈佛大学教授杜维明断言：</w:t>
      </w:r>
      <w:r>
        <w:rPr>
          <w:rFonts w:cs="Calibri"/>
        </w:rPr>
        <w:t>21</w:t>
      </w:r>
      <w:r>
        <w:rPr>
          <w:rFonts w:hint="eastAsia"/>
        </w:rPr>
        <w:t>世纪是王阳明的世纪。</w:t>
      </w:r>
    </w:p>
    <w:p w:rsidR="00CE573B" w:rsidRDefault="00CE573B" w:rsidP="00CE573B">
      <w:pPr>
        <w:ind w:firstLineChars="200" w:firstLine="420"/>
        <w:rPr>
          <w:rFonts w:eastAsia="Times New Roman" w:cs="Calibri"/>
        </w:rPr>
      </w:pPr>
      <w:r>
        <w:rPr>
          <w:rFonts w:hint="eastAsia"/>
        </w:rPr>
        <w:t>思考：请结合当今世界和中国的社会变迁说明王阳明的思想在当今是否仍有价值。（注意观点明确，史论结合，逻辑清晰。）</w:t>
      </w:r>
    </w:p>
    <w:p w:rsidR="00CE573B" w:rsidRDefault="00CE573B" w:rsidP="00CE573B"/>
    <w:p w:rsidR="00CE573B" w:rsidRPr="00684217" w:rsidRDefault="00CE573B" w:rsidP="00CE573B">
      <w:pPr>
        <w:rPr>
          <w:rFonts w:eastAsia="Times New Roman" w:cs="Calibri"/>
        </w:rPr>
      </w:pPr>
      <w:r>
        <w:rPr>
          <w:rFonts w:hint="eastAsia"/>
        </w:rPr>
        <w:t>【设计意图】通过作业，强化学生的</w:t>
      </w:r>
      <w:r>
        <w:rPr>
          <w:rFonts w:hint="eastAsia"/>
          <w:sz w:val="20"/>
        </w:rPr>
        <w:t>学科解题能力</w:t>
      </w:r>
      <w:r>
        <w:rPr>
          <w:rFonts w:hint="eastAsia"/>
        </w:rPr>
        <w:t>，同时让学生能进一步了解心学的影响，弘扬中国优秀传统文化，并能够应用于自己的生活中。</w:t>
      </w:r>
    </w:p>
    <w:p w:rsidR="00D01A04" w:rsidRPr="00CE573B" w:rsidRDefault="00D01A04"/>
    <w:sectPr w:rsidR="00D01A04" w:rsidRPr="00CE573B">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9A" w:rsidRDefault="00445D9A" w:rsidP="00CE573B">
      <w:r>
        <w:separator/>
      </w:r>
    </w:p>
  </w:endnote>
  <w:endnote w:type="continuationSeparator" w:id="0">
    <w:p w:rsidR="00445D9A" w:rsidRDefault="00445D9A" w:rsidP="00CE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altName w:val="新宋体"/>
    <w:panose1 w:val="02010609030101010101"/>
    <w:charset w:val="86"/>
    <w:family w:val="modern"/>
    <w:pitch w:val="fixed"/>
    <w:sig w:usb0="00000283" w:usb1="288F0000"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9A" w:rsidRDefault="00445D9A" w:rsidP="00CE573B">
      <w:r>
        <w:separator/>
      </w:r>
    </w:p>
  </w:footnote>
  <w:footnote w:type="continuationSeparator" w:id="0">
    <w:p w:rsidR="00445D9A" w:rsidRDefault="00445D9A" w:rsidP="00CE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62DA1"/>
    <w:multiLevelType w:val="hybridMultilevel"/>
    <w:tmpl w:val="45A62DA1"/>
    <w:lvl w:ilvl="0" w:tplc="FFFFFFFF">
      <w:start w:val="1"/>
      <w:numFmt w:val="decimal"/>
      <w:lvlText w:val="%1、"/>
      <w:lvlJc w:val="left"/>
      <w:pPr>
        <w:tabs>
          <w:tab w:val="num" w:pos="360"/>
        </w:tabs>
        <w:ind w:left="360" w:hanging="360"/>
      </w:pPr>
      <w:rPr>
        <w:rFonts w:ascii="Times New Roman" w:eastAsia="宋体" w:hAnsi="Times New Roman" w:cs="Times New Roman"/>
      </w:rPr>
    </w:lvl>
    <w:lvl w:ilvl="1" w:tplc="FFFFFFFF">
      <w:start w:val="1"/>
      <w:numFmt w:val="lowerLetter"/>
      <w:lvlText w:val="%2)"/>
      <w:lvlJc w:val="left"/>
      <w:pPr>
        <w:tabs>
          <w:tab w:val="num" w:pos="840"/>
        </w:tabs>
        <w:ind w:left="840" w:hanging="420"/>
      </w:pPr>
      <w:rPr>
        <w:rFonts w:ascii="Times New Roman" w:eastAsia="宋体" w:hAnsi="Times New Roman" w:cs="Times New Roman"/>
      </w:rPr>
    </w:lvl>
    <w:lvl w:ilvl="2" w:tplc="FFFFFFFF">
      <w:start w:val="1"/>
      <w:numFmt w:val="lowerRoman"/>
      <w:lvlText w:val="%3."/>
      <w:lvlJc w:val="right"/>
      <w:pPr>
        <w:tabs>
          <w:tab w:val="num" w:pos="1260"/>
        </w:tabs>
        <w:ind w:left="1260" w:hanging="420"/>
      </w:pPr>
      <w:rPr>
        <w:rFonts w:ascii="Times New Roman" w:eastAsia="宋体" w:hAnsi="Times New Roman" w:cs="Times New Roman"/>
      </w:rPr>
    </w:lvl>
    <w:lvl w:ilvl="3" w:tplc="FFFFFFFF">
      <w:start w:val="1"/>
      <w:numFmt w:val="decimal"/>
      <w:lvlText w:val="%4."/>
      <w:lvlJc w:val="left"/>
      <w:pPr>
        <w:tabs>
          <w:tab w:val="num" w:pos="1680"/>
        </w:tabs>
        <w:ind w:left="1680" w:hanging="420"/>
      </w:pPr>
      <w:rPr>
        <w:rFonts w:ascii="Times New Roman" w:eastAsia="宋体" w:hAnsi="Times New Roman" w:cs="Times New Roman"/>
      </w:rPr>
    </w:lvl>
    <w:lvl w:ilvl="4" w:tplc="FFFFFFFF">
      <w:start w:val="1"/>
      <w:numFmt w:val="lowerLetter"/>
      <w:lvlText w:val="%5)"/>
      <w:lvlJc w:val="left"/>
      <w:pPr>
        <w:tabs>
          <w:tab w:val="num" w:pos="2100"/>
        </w:tabs>
        <w:ind w:left="2100" w:hanging="420"/>
      </w:pPr>
      <w:rPr>
        <w:rFonts w:ascii="Times New Roman" w:eastAsia="宋体" w:hAnsi="Times New Roman" w:cs="Times New Roman"/>
      </w:rPr>
    </w:lvl>
    <w:lvl w:ilvl="5" w:tplc="FFFFFFFF">
      <w:start w:val="1"/>
      <w:numFmt w:val="lowerRoman"/>
      <w:lvlText w:val="%6."/>
      <w:lvlJc w:val="right"/>
      <w:pPr>
        <w:tabs>
          <w:tab w:val="num" w:pos="2520"/>
        </w:tabs>
        <w:ind w:left="2520" w:hanging="420"/>
      </w:pPr>
      <w:rPr>
        <w:rFonts w:ascii="Times New Roman" w:eastAsia="宋体" w:hAnsi="Times New Roman" w:cs="Times New Roman"/>
      </w:rPr>
    </w:lvl>
    <w:lvl w:ilvl="6" w:tplc="FFFFFFFF">
      <w:start w:val="1"/>
      <w:numFmt w:val="decimal"/>
      <w:lvlText w:val="%7."/>
      <w:lvlJc w:val="left"/>
      <w:pPr>
        <w:tabs>
          <w:tab w:val="num" w:pos="2940"/>
        </w:tabs>
        <w:ind w:left="2940" w:hanging="420"/>
      </w:pPr>
      <w:rPr>
        <w:rFonts w:ascii="Times New Roman" w:eastAsia="宋体" w:hAnsi="Times New Roman" w:cs="Times New Roman"/>
      </w:rPr>
    </w:lvl>
    <w:lvl w:ilvl="7" w:tplc="FFFFFFFF">
      <w:start w:val="1"/>
      <w:numFmt w:val="lowerLetter"/>
      <w:lvlText w:val="%8)"/>
      <w:lvlJc w:val="left"/>
      <w:pPr>
        <w:tabs>
          <w:tab w:val="num" w:pos="3360"/>
        </w:tabs>
        <w:ind w:left="3360" w:hanging="420"/>
      </w:pPr>
      <w:rPr>
        <w:rFonts w:ascii="Times New Roman" w:eastAsia="宋体" w:hAnsi="Times New Roman" w:cs="Times New Roman"/>
      </w:rPr>
    </w:lvl>
    <w:lvl w:ilvl="8" w:tplc="FFFFFFFF">
      <w:start w:val="1"/>
      <w:numFmt w:val="lowerRoman"/>
      <w:lvlText w:val="%9."/>
      <w:lvlJc w:val="right"/>
      <w:pPr>
        <w:tabs>
          <w:tab w:val="num" w:pos="3780"/>
        </w:tabs>
        <w:ind w:left="3780" w:hanging="420"/>
      </w:pPr>
      <w:rPr>
        <w:rFonts w:ascii="Times New Roman" w:eastAsia="宋体" w:hAnsi="Times New Roman" w:cs="Times New Roman"/>
      </w:rPr>
    </w:lvl>
  </w:abstractNum>
  <w:abstractNum w:abstractNumId="1">
    <w:nsid w:val="61D1659F"/>
    <w:multiLevelType w:val="hybridMultilevel"/>
    <w:tmpl w:val="61D1659F"/>
    <w:lvl w:ilvl="0" w:tplc="FFFFFFFF">
      <w:start w:val="1"/>
      <w:numFmt w:val="japaneseCounting"/>
      <w:lvlText w:val="%1、"/>
      <w:lvlJc w:val="left"/>
      <w:pPr>
        <w:tabs>
          <w:tab w:val="num" w:pos="432"/>
        </w:tabs>
        <w:ind w:left="432" w:hanging="432"/>
      </w:pPr>
      <w:rPr>
        <w:rFonts w:ascii="Times New Roman" w:eastAsia="宋体" w:hAnsi="Times New Roman" w:cs="Times New Roman"/>
      </w:rPr>
    </w:lvl>
    <w:lvl w:ilvl="1" w:tplc="FFFFFFFF">
      <w:start w:val="1"/>
      <w:numFmt w:val="lowerLetter"/>
      <w:lvlText w:val="%2)"/>
      <w:lvlJc w:val="left"/>
      <w:pPr>
        <w:tabs>
          <w:tab w:val="num" w:pos="840"/>
        </w:tabs>
        <w:ind w:left="840" w:hanging="420"/>
      </w:pPr>
      <w:rPr>
        <w:rFonts w:ascii="Times New Roman" w:eastAsia="宋体" w:hAnsi="Times New Roman" w:cs="Times New Roman"/>
      </w:rPr>
    </w:lvl>
    <w:lvl w:ilvl="2" w:tplc="FFFFFFFF">
      <w:start w:val="1"/>
      <w:numFmt w:val="lowerRoman"/>
      <w:lvlText w:val="%3."/>
      <w:lvlJc w:val="right"/>
      <w:pPr>
        <w:tabs>
          <w:tab w:val="num" w:pos="1260"/>
        </w:tabs>
        <w:ind w:left="1260" w:hanging="420"/>
      </w:pPr>
      <w:rPr>
        <w:rFonts w:ascii="Times New Roman" w:eastAsia="宋体" w:hAnsi="Times New Roman" w:cs="Times New Roman"/>
      </w:rPr>
    </w:lvl>
    <w:lvl w:ilvl="3" w:tplc="FFFFFFFF">
      <w:start w:val="1"/>
      <w:numFmt w:val="decimal"/>
      <w:lvlText w:val="%4."/>
      <w:lvlJc w:val="left"/>
      <w:pPr>
        <w:tabs>
          <w:tab w:val="num" w:pos="1680"/>
        </w:tabs>
        <w:ind w:left="1680" w:hanging="420"/>
      </w:pPr>
      <w:rPr>
        <w:rFonts w:ascii="Times New Roman" w:eastAsia="宋体" w:hAnsi="Times New Roman" w:cs="Times New Roman"/>
      </w:rPr>
    </w:lvl>
    <w:lvl w:ilvl="4" w:tplc="FFFFFFFF">
      <w:start w:val="1"/>
      <w:numFmt w:val="lowerLetter"/>
      <w:lvlText w:val="%5)"/>
      <w:lvlJc w:val="left"/>
      <w:pPr>
        <w:tabs>
          <w:tab w:val="num" w:pos="2100"/>
        </w:tabs>
        <w:ind w:left="2100" w:hanging="420"/>
      </w:pPr>
      <w:rPr>
        <w:rFonts w:ascii="Times New Roman" w:eastAsia="宋体" w:hAnsi="Times New Roman" w:cs="Times New Roman"/>
      </w:rPr>
    </w:lvl>
    <w:lvl w:ilvl="5" w:tplc="FFFFFFFF">
      <w:start w:val="1"/>
      <w:numFmt w:val="lowerRoman"/>
      <w:lvlText w:val="%6."/>
      <w:lvlJc w:val="right"/>
      <w:pPr>
        <w:tabs>
          <w:tab w:val="num" w:pos="2520"/>
        </w:tabs>
        <w:ind w:left="2520" w:hanging="420"/>
      </w:pPr>
      <w:rPr>
        <w:rFonts w:ascii="Times New Roman" w:eastAsia="宋体" w:hAnsi="Times New Roman" w:cs="Times New Roman"/>
      </w:rPr>
    </w:lvl>
    <w:lvl w:ilvl="6" w:tplc="FFFFFFFF">
      <w:start w:val="1"/>
      <w:numFmt w:val="decimal"/>
      <w:lvlText w:val="%7."/>
      <w:lvlJc w:val="left"/>
      <w:pPr>
        <w:tabs>
          <w:tab w:val="num" w:pos="2940"/>
        </w:tabs>
        <w:ind w:left="2940" w:hanging="420"/>
      </w:pPr>
      <w:rPr>
        <w:rFonts w:ascii="Times New Roman" w:eastAsia="宋体" w:hAnsi="Times New Roman" w:cs="Times New Roman"/>
      </w:rPr>
    </w:lvl>
    <w:lvl w:ilvl="7" w:tplc="FFFFFFFF">
      <w:start w:val="1"/>
      <w:numFmt w:val="lowerLetter"/>
      <w:lvlText w:val="%8)"/>
      <w:lvlJc w:val="left"/>
      <w:pPr>
        <w:tabs>
          <w:tab w:val="num" w:pos="3360"/>
        </w:tabs>
        <w:ind w:left="3360" w:hanging="420"/>
      </w:pPr>
      <w:rPr>
        <w:rFonts w:ascii="Times New Roman" w:eastAsia="宋体" w:hAnsi="Times New Roman" w:cs="Times New Roman"/>
      </w:rPr>
    </w:lvl>
    <w:lvl w:ilvl="8" w:tplc="FFFFFFFF">
      <w:start w:val="1"/>
      <w:numFmt w:val="lowerRoman"/>
      <w:lvlText w:val="%9."/>
      <w:lvlJc w:val="right"/>
      <w:pPr>
        <w:tabs>
          <w:tab w:val="num" w:pos="3780"/>
        </w:tabs>
        <w:ind w:left="3780" w:hanging="420"/>
      </w:pPr>
      <w:rPr>
        <w:rFonts w:ascii="Times New Roman" w:eastAsia="宋体"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CB"/>
    <w:rsid w:val="00445D9A"/>
    <w:rsid w:val="00875FCC"/>
    <w:rsid w:val="00987CE1"/>
    <w:rsid w:val="00CE573B"/>
    <w:rsid w:val="00D01A04"/>
    <w:rsid w:val="00EB1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3B"/>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73B"/>
    <w:rPr>
      <w:sz w:val="18"/>
      <w:szCs w:val="18"/>
    </w:rPr>
  </w:style>
  <w:style w:type="paragraph" w:styleId="a4">
    <w:name w:val="footer"/>
    <w:basedOn w:val="a"/>
    <w:link w:val="Char0"/>
    <w:uiPriority w:val="99"/>
    <w:unhideWhenUsed/>
    <w:rsid w:val="00CE57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573B"/>
    <w:rPr>
      <w:sz w:val="18"/>
      <w:szCs w:val="18"/>
    </w:rPr>
  </w:style>
  <w:style w:type="paragraph" w:styleId="a5">
    <w:name w:val="Normal (Web)"/>
    <w:basedOn w:val="a"/>
    <w:uiPriority w:val="99"/>
    <w:unhideWhenUsed/>
    <w:rsid w:val="00CE573B"/>
    <w:pPr>
      <w:widowControl/>
      <w:spacing w:before="100" w:beforeAutospacing="1" w:after="100" w:afterAutospacing="1"/>
      <w:jc w:val="left"/>
    </w:pPr>
    <w:rPr>
      <w:rFonts w:ascii="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3B"/>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73B"/>
    <w:rPr>
      <w:sz w:val="18"/>
      <w:szCs w:val="18"/>
    </w:rPr>
  </w:style>
  <w:style w:type="paragraph" w:styleId="a4">
    <w:name w:val="footer"/>
    <w:basedOn w:val="a"/>
    <w:link w:val="Char0"/>
    <w:uiPriority w:val="99"/>
    <w:unhideWhenUsed/>
    <w:rsid w:val="00CE57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573B"/>
    <w:rPr>
      <w:sz w:val="18"/>
      <w:szCs w:val="18"/>
    </w:rPr>
  </w:style>
  <w:style w:type="paragraph" w:styleId="a5">
    <w:name w:val="Normal (Web)"/>
    <w:basedOn w:val="a"/>
    <w:uiPriority w:val="99"/>
    <w:unhideWhenUsed/>
    <w:rsid w:val="00CE573B"/>
    <w:pPr>
      <w:widowControl/>
      <w:spacing w:before="100" w:beforeAutospacing="1" w:after="100" w:afterAutospacing="1"/>
      <w:jc w:val="left"/>
    </w:pPr>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2019-12-12T00:45:00Z</dcterms:created>
  <dcterms:modified xsi:type="dcterms:W3CDTF">2019-12-12T00:45:00Z</dcterms:modified>
</cp:coreProperties>
</file>