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12" w:lineRule="auto"/>
        <w:ind w:left="0" w:right="0"/>
        <w:jc w:val="both"/>
        <w:rPr>
          <w:rFonts w:hint="eastAsia" w:ascii="Calibri" w:hAnsi="Calibri" w:eastAsia="宋体" w:cs="宋体"/>
          <w:bCs/>
          <w:snapToGrid w:val="0"/>
          <w:color w:val="000000"/>
          <w:kern w:val="0"/>
          <w:sz w:val="24"/>
          <w:szCs w:val="24"/>
          <w:lang w:val="en-US" w:eastAsia="zh-CN" w:bidi="ar"/>
        </w:rPr>
      </w:pPr>
    </w:p>
    <w:p>
      <w:pPr>
        <w:keepNext w:val="0"/>
        <w:keepLines w:val="0"/>
        <w:widowControl w:val="0"/>
        <w:suppressLineNumbers w:val="0"/>
        <w:spacing w:before="0" w:beforeAutospacing="0" w:after="0" w:afterAutospacing="0" w:line="360" w:lineRule="exact"/>
        <w:ind w:right="0" w:firstLine="964" w:firstLineChars="400"/>
        <w:jc w:val="both"/>
        <w:rPr>
          <w:rFonts w:hint="default"/>
          <w:b/>
          <w:bCs w:val="0"/>
          <w:sz w:val="24"/>
          <w:szCs w:val="24"/>
          <w:lang w:val="en-US"/>
        </w:rPr>
      </w:pPr>
      <w:r>
        <w:rPr>
          <w:rFonts w:hint="eastAsia" w:ascii="Calibri" w:hAnsi="Calibri" w:eastAsia="宋体" w:cs="宋体"/>
          <w:b/>
          <w:bCs w:val="0"/>
          <w:kern w:val="2"/>
          <w:sz w:val="24"/>
          <w:szCs w:val="24"/>
          <w:lang w:val="en-US" w:eastAsia="zh-CN" w:bidi="ar"/>
        </w:rPr>
        <w:t>中国学生六大核心素养之三“学会学习”（要点：乐学善学）( 五)</w:t>
      </w:r>
    </w:p>
    <w:p>
      <w:pPr>
        <w:keepNext w:val="0"/>
        <w:keepLines w:val="0"/>
        <w:widowControl w:val="0"/>
        <w:suppressLineNumbers w:val="0"/>
        <w:spacing w:before="0" w:beforeAutospacing="0" w:after="0" w:afterAutospacing="0" w:line="360" w:lineRule="exact"/>
        <w:ind w:left="0" w:right="0" w:firstLine="482" w:firstLineChars="200"/>
        <w:jc w:val="both"/>
        <w:rPr>
          <w:sz w:val="24"/>
          <w:szCs w:val="24"/>
          <w:lang w:val="en-US"/>
        </w:rPr>
      </w:pPr>
      <w:r>
        <w:rPr>
          <w:rFonts w:hint="eastAsia" w:ascii="Calibri" w:hAnsi="Calibri" w:eastAsia="宋体" w:cs="宋体"/>
          <w:b/>
          <w:kern w:val="2"/>
          <w:sz w:val="24"/>
          <w:szCs w:val="24"/>
          <w:lang w:val="en-US" w:eastAsia="zh-CN" w:bidi="ar"/>
        </w:rPr>
        <w:t>乐学善学</w:t>
      </w:r>
      <w:r>
        <w:rPr>
          <w:rFonts w:hint="eastAsia" w:ascii="Calibri" w:hAnsi="Calibri" w:eastAsia="宋体" w:cs="宋体"/>
          <w:kern w:val="2"/>
          <w:sz w:val="24"/>
          <w:szCs w:val="24"/>
          <w:lang w:val="en-US" w:eastAsia="zh-CN" w:bidi="ar"/>
        </w:rPr>
        <w:t>：重点是能正确认识和理解</w:t>
      </w:r>
      <w:r>
        <w:rPr>
          <w:rFonts w:hint="eastAsia" w:ascii="Calibri" w:hAnsi="Calibri" w:eastAsia="宋体" w:cs="宋体"/>
          <w:kern w:val="2"/>
          <w:sz w:val="24"/>
          <w:szCs w:val="24"/>
          <w:u w:val="single"/>
          <w:lang w:val="en-US" w:eastAsia="zh-CN" w:bidi="ar"/>
        </w:rPr>
        <w:t>学习的价值</w:t>
      </w:r>
      <w:r>
        <w:rPr>
          <w:rFonts w:hint="eastAsia" w:ascii="Calibri" w:hAnsi="Calibri" w:eastAsia="宋体" w:cs="宋体"/>
          <w:kern w:val="2"/>
          <w:sz w:val="24"/>
          <w:szCs w:val="24"/>
          <w:lang w:val="en-US" w:eastAsia="zh-CN" w:bidi="ar"/>
        </w:rPr>
        <w:t>，具有积极的</w:t>
      </w:r>
      <w:r>
        <w:rPr>
          <w:rFonts w:hint="eastAsia" w:ascii="Calibri" w:hAnsi="Calibri" w:eastAsia="宋体" w:cs="宋体"/>
          <w:kern w:val="2"/>
          <w:sz w:val="24"/>
          <w:szCs w:val="24"/>
          <w:u w:val="single"/>
          <w:lang w:val="en-US" w:eastAsia="zh-CN" w:bidi="ar"/>
        </w:rPr>
        <w:t>学习态度</w:t>
      </w:r>
      <w:r>
        <w:rPr>
          <w:rFonts w:hint="eastAsia" w:ascii="Calibri" w:hAnsi="Calibri" w:eastAsia="宋体" w:cs="宋体"/>
          <w:kern w:val="2"/>
          <w:sz w:val="24"/>
          <w:szCs w:val="24"/>
          <w:lang w:val="en-US" w:eastAsia="zh-CN" w:bidi="ar"/>
        </w:rPr>
        <w:t>和浓厚的</w:t>
      </w:r>
      <w:r>
        <w:rPr>
          <w:rFonts w:hint="eastAsia" w:ascii="Calibri" w:hAnsi="Calibri" w:eastAsia="宋体" w:cs="宋体"/>
          <w:kern w:val="2"/>
          <w:sz w:val="24"/>
          <w:szCs w:val="24"/>
          <w:u w:val="single"/>
          <w:lang w:val="en-US" w:eastAsia="zh-CN" w:bidi="ar"/>
        </w:rPr>
        <w:t>学习兴趣</w:t>
      </w:r>
      <w:r>
        <w:rPr>
          <w:rFonts w:hint="eastAsia" w:ascii="Calibri" w:hAnsi="Calibri" w:eastAsia="宋体" w:cs="宋体"/>
          <w:kern w:val="2"/>
          <w:sz w:val="24"/>
          <w:szCs w:val="24"/>
          <w:lang w:val="en-US" w:eastAsia="zh-CN" w:bidi="ar"/>
        </w:rPr>
        <w:t>；能养成良好的</w:t>
      </w:r>
      <w:r>
        <w:rPr>
          <w:rFonts w:hint="eastAsia" w:ascii="Calibri" w:hAnsi="Calibri" w:eastAsia="宋体" w:cs="宋体"/>
          <w:kern w:val="2"/>
          <w:sz w:val="24"/>
          <w:szCs w:val="24"/>
          <w:u w:val="single"/>
          <w:lang w:val="en-US" w:eastAsia="zh-CN" w:bidi="ar"/>
        </w:rPr>
        <w:t>学习习惯</w:t>
      </w:r>
      <w:r>
        <w:rPr>
          <w:rFonts w:hint="eastAsia" w:ascii="Calibri" w:hAnsi="Calibri" w:eastAsia="宋体" w:cs="宋体"/>
          <w:kern w:val="2"/>
          <w:sz w:val="24"/>
          <w:szCs w:val="24"/>
          <w:lang w:val="en-US" w:eastAsia="zh-CN" w:bidi="ar"/>
        </w:rPr>
        <w:t>，掌握适合自身的</w:t>
      </w:r>
      <w:r>
        <w:rPr>
          <w:rFonts w:hint="eastAsia" w:ascii="Calibri" w:hAnsi="Calibri" w:eastAsia="宋体" w:cs="宋体"/>
          <w:kern w:val="2"/>
          <w:sz w:val="24"/>
          <w:szCs w:val="24"/>
          <w:u w:val="single"/>
          <w:lang w:val="en-US" w:eastAsia="zh-CN" w:bidi="ar"/>
        </w:rPr>
        <w:t>学习方法</w:t>
      </w:r>
      <w:r>
        <w:rPr>
          <w:rFonts w:hint="eastAsia" w:ascii="Calibri" w:hAnsi="Calibri" w:eastAsia="宋体" w:cs="宋体"/>
          <w:kern w:val="2"/>
          <w:sz w:val="24"/>
          <w:szCs w:val="24"/>
          <w:lang w:val="en-US" w:eastAsia="zh-CN" w:bidi="ar"/>
        </w:rPr>
        <w:t>；能</w:t>
      </w:r>
      <w:r>
        <w:rPr>
          <w:rFonts w:hint="eastAsia" w:ascii="Calibri" w:hAnsi="Calibri" w:eastAsia="宋体" w:cs="宋体"/>
          <w:kern w:val="2"/>
          <w:sz w:val="24"/>
          <w:szCs w:val="24"/>
          <w:u w:val="single"/>
          <w:lang w:val="en-US" w:eastAsia="zh-CN" w:bidi="ar"/>
        </w:rPr>
        <w:t>自主学习</w:t>
      </w:r>
      <w:r>
        <w:rPr>
          <w:rFonts w:hint="eastAsia" w:ascii="Calibri" w:hAnsi="Calibri" w:eastAsia="宋体" w:cs="宋体"/>
          <w:kern w:val="2"/>
          <w:sz w:val="24"/>
          <w:szCs w:val="24"/>
          <w:lang w:val="en-US" w:eastAsia="zh-CN" w:bidi="ar"/>
        </w:rPr>
        <w:t>，具有</w:t>
      </w:r>
      <w:r>
        <w:rPr>
          <w:rFonts w:hint="eastAsia" w:ascii="Calibri" w:hAnsi="Calibri" w:eastAsia="宋体" w:cs="宋体"/>
          <w:kern w:val="2"/>
          <w:sz w:val="24"/>
          <w:szCs w:val="24"/>
          <w:u w:val="single"/>
          <w:lang w:val="en-US" w:eastAsia="zh-CN" w:bidi="ar"/>
        </w:rPr>
        <w:t>终身学习</w:t>
      </w:r>
      <w:r>
        <w:rPr>
          <w:rFonts w:hint="eastAsia" w:ascii="Calibri" w:hAnsi="Calibri" w:eastAsia="宋体" w:cs="宋体"/>
          <w:kern w:val="2"/>
          <w:sz w:val="24"/>
          <w:szCs w:val="24"/>
          <w:lang w:val="en-US" w:eastAsia="zh-CN" w:bidi="ar"/>
        </w:rPr>
        <w:t>的意识和能力等。</w:t>
      </w:r>
    </w:p>
    <w:p>
      <w:pPr>
        <w:keepNext w:val="0"/>
        <w:keepLines w:val="0"/>
        <w:widowControl w:val="0"/>
        <w:suppressLineNumbers w:val="0"/>
        <w:spacing w:before="0" w:beforeAutospacing="0" w:after="0" w:afterAutospacing="0" w:line="312" w:lineRule="auto"/>
        <w:ind w:left="0" w:right="0"/>
        <w:jc w:val="both"/>
        <w:rPr>
          <w:rFonts w:hint="eastAsia" w:ascii="Calibri" w:hAnsi="Calibri" w:eastAsia="宋体" w:cs="宋体"/>
          <w:bCs/>
          <w:snapToGrid w:val="0"/>
          <w:color w:val="000000"/>
          <w:kern w:val="0"/>
          <w:sz w:val="24"/>
          <w:szCs w:val="24"/>
          <w:lang w:val="en-US" w:eastAsia="zh-CN" w:bidi="ar"/>
        </w:rPr>
      </w:pPr>
    </w:p>
    <w:p>
      <w:pPr>
        <w:keepNext w:val="0"/>
        <w:keepLines w:val="0"/>
        <w:widowControl w:val="0"/>
        <w:suppressLineNumbers w:val="0"/>
        <w:spacing w:before="0" w:beforeAutospacing="0" w:after="0" w:afterAutospacing="0" w:line="312" w:lineRule="auto"/>
        <w:ind w:left="0" w:right="0"/>
        <w:jc w:val="both"/>
        <w:rPr>
          <w:rFonts w:hint="eastAsia" w:ascii="Calibri" w:hAnsi="Calibri" w:eastAsia="宋体" w:cs="宋体"/>
          <w:bCs/>
          <w:snapToGrid w:val="0"/>
          <w:color w:val="000000"/>
          <w:kern w:val="0"/>
          <w:sz w:val="24"/>
          <w:szCs w:val="24"/>
          <w:lang w:val="en-US" w:eastAsia="zh-CN" w:bidi="ar"/>
        </w:rPr>
      </w:pPr>
    </w:p>
    <w:p>
      <w:pPr>
        <w:keepNext w:val="0"/>
        <w:keepLines w:val="0"/>
        <w:widowControl w:val="0"/>
        <w:suppressLineNumbers w:val="0"/>
        <w:spacing w:before="0" w:beforeAutospacing="0" w:after="0" w:afterAutospacing="0" w:line="312" w:lineRule="auto"/>
        <w:ind w:left="0" w:right="0"/>
        <w:jc w:val="both"/>
        <w:rPr>
          <w:rFonts w:hint="eastAsia" w:ascii="楷体" w:hAnsi="楷体" w:eastAsia="楷体" w:cs="楷体"/>
          <w:bCs/>
          <w:snapToGrid w:val="0"/>
          <w:color w:val="000000"/>
          <w:kern w:val="0"/>
          <w:sz w:val="24"/>
          <w:szCs w:val="24"/>
          <w:lang w:val="en-US"/>
        </w:rPr>
      </w:pPr>
      <w:r>
        <w:rPr>
          <w:rFonts w:hint="eastAsia" w:ascii="Calibri" w:hAnsi="Calibri" w:eastAsia="宋体" w:cs="宋体"/>
          <w:bCs/>
          <w:snapToGrid w:val="0"/>
          <w:color w:val="000000"/>
          <w:kern w:val="0"/>
          <w:sz w:val="24"/>
          <w:szCs w:val="24"/>
          <w:lang w:val="en-US" w:eastAsia="zh-CN" w:bidi="ar"/>
        </w:rPr>
        <w:t>【</w:t>
      </w:r>
      <w:r>
        <w:rPr>
          <w:rFonts w:hint="default" w:ascii="Calibri" w:hAnsi="Calibri" w:eastAsia="宋体" w:cs="Times New Roman"/>
          <w:bCs/>
          <w:snapToGrid w:val="0"/>
          <w:color w:val="000000"/>
          <w:kern w:val="0"/>
          <w:sz w:val="24"/>
          <w:szCs w:val="24"/>
          <w:lang w:val="en-US" w:eastAsia="zh-CN" w:bidi="ar"/>
        </w:rPr>
        <w:t xml:space="preserve"> </w:t>
      </w:r>
      <w:r>
        <w:rPr>
          <w:rFonts w:hint="eastAsia" w:ascii="Calibri" w:hAnsi="Calibri" w:eastAsia="宋体" w:cs="宋体"/>
          <w:bCs/>
          <w:snapToGrid w:val="0"/>
          <w:color w:val="000000"/>
          <w:kern w:val="0"/>
          <w:sz w:val="24"/>
          <w:szCs w:val="24"/>
          <w:lang w:val="en-US" w:eastAsia="zh-CN" w:bidi="ar"/>
        </w:rPr>
        <w:t>参考例文三】</w:t>
      </w:r>
      <w:r>
        <w:rPr>
          <w:rFonts w:hint="default" w:ascii="Calibri" w:hAnsi="Calibri" w:eastAsia="宋体" w:cs="Times New Roman"/>
          <w:bCs/>
          <w:color w:val="000000"/>
          <w:kern w:val="0"/>
          <w:sz w:val="24"/>
          <w:szCs w:val="24"/>
          <w:lang w:val="en-US" w:eastAsia="zh-CN" w:bidi="ar"/>
        </w:rPr>
        <w:t xml:space="preserve">              </w:t>
      </w:r>
      <w:r>
        <w:rPr>
          <w:rFonts w:hint="eastAsia" w:ascii="楷体" w:hAnsi="楷体" w:eastAsia="楷体" w:cs="楷体"/>
          <w:bCs/>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312" w:lineRule="auto"/>
        <w:ind w:left="0" w:right="0" w:firstLine="3855" w:firstLineChars="1600"/>
        <w:jc w:val="both"/>
        <w:rPr>
          <w:rFonts w:hint="eastAsia" w:ascii="楷体" w:hAnsi="楷体" w:eastAsia="楷体" w:cs="楷体"/>
          <w:b/>
          <w:color w:val="000000"/>
          <w:sz w:val="24"/>
          <w:szCs w:val="24"/>
          <w:lang w:val="en-US"/>
        </w:rPr>
      </w:pPr>
      <w:r>
        <w:rPr>
          <w:rFonts w:hint="eastAsia" w:ascii="楷体" w:hAnsi="楷体" w:eastAsia="楷体" w:cs="楷体"/>
          <w:b/>
          <w:color w:val="000000"/>
          <w:kern w:val="2"/>
          <w:sz w:val="24"/>
          <w:szCs w:val="24"/>
          <w:lang w:val="en-US" w:eastAsia="zh-CN" w:bidi="ar"/>
        </w:rPr>
        <w:t>语文素养提高之我见</w:t>
      </w:r>
    </w:p>
    <w:p>
      <w:pPr>
        <w:keepNext w:val="0"/>
        <w:keepLines w:val="0"/>
        <w:widowControl w:val="0"/>
        <w:suppressLineNumbers w:val="0"/>
        <w:spacing w:before="0" w:beforeAutospacing="0" w:after="0" w:afterAutospacing="0" w:line="312" w:lineRule="auto"/>
        <w:ind w:left="0" w:right="0"/>
        <w:jc w:val="both"/>
        <w:rPr>
          <w:rFonts w:hint="eastAsia" w:ascii="楷体" w:hAnsi="楷体" w:eastAsia="楷体" w:cs="楷体"/>
          <w:color w:val="000000"/>
          <w:sz w:val="24"/>
          <w:szCs w:val="24"/>
          <w:lang w:val="en-US"/>
        </w:rPr>
      </w:pPr>
      <w:r>
        <w:rPr>
          <w:rFonts w:hint="eastAsia" w:ascii="楷体" w:hAnsi="楷体" w:eastAsia="楷体" w:cs="楷体"/>
          <w:color w:val="000000"/>
          <w:kern w:val="2"/>
          <w:sz w:val="24"/>
          <w:szCs w:val="24"/>
          <w:lang w:val="en-US" w:eastAsia="zh-CN" w:bidi="ar"/>
        </w:rPr>
        <w:t>　　古人云：“与善人居，如入芝兰之</w:t>
      </w:r>
      <w:bookmarkStart w:id="0" w:name="_GoBack"/>
      <w:bookmarkEnd w:id="0"/>
      <w:r>
        <w:rPr>
          <w:rFonts w:hint="eastAsia" w:ascii="楷体" w:hAnsi="楷体" w:eastAsia="楷体" w:cs="楷体"/>
          <w:color w:val="000000"/>
          <w:kern w:val="2"/>
          <w:sz w:val="24"/>
          <w:szCs w:val="24"/>
          <w:lang w:val="en-US" w:eastAsia="zh-CN" w:bidi="ar"/>
        </w:rPr>
        <w:t>室。”和一个拥有良好语文素养的人交流，就是一个与善人居的过程，久而不闻其香，与之化矣。可见，良好的语文素养对我们来说是多么重要。</w:t>
      </w:r>
    </w:p>
    <w:p>
      <w:pPr>
        <w:keepNext w:val="0"/>
        <w:keepLines w:val="0"/>
        <w:widowControl w:val="0"/>
        <w:suppressLineNumbers w:val="0"/>
        <w:spacing w:before="0" w:beforeAutospacing="0" w:after="0" w:afterAutospacing="0" w:line="312" w:lineRule="auto"/>
        <w:ind w:left="0" w:right="0"/>
        <w:jc w:val="both"/>
        <w:rPr>
          <w:rFonts w:hint="eastAsia" w:ascii="楷体" w:hAnsi="楷体" w:eastAsia="楷体" w:cs="楷体"/>
          <w:color w:val="000000"/>
          <w:sz w:val="24"/>
          <w:szCs w:val="24"/>
          <w:lang w:val="en-US"/>
        </w:rPr>
      </w:pPr>
      <w:r>
        <w:rPr>
          <w:rFonts w:hint="eastAsia" w:ascii="楷体" w:hAnsi="楷体" w:eastAsia="楷体" w:cs="楷体"/>
          <w:color w:val="000000"/>
          <w:kern w:val="2"/>
          <w:sz w:val="24"/>
          <w:szCs w:val="24"/>
          <w:lang w:val="en-US" w:eastAsia="zh-CN" w:bidi="ar"/>
        </w:rPr>
        <w:t>　　那么，如何提高自己的语文素养呢?我认为：有效的课堂学习是基础，大量的课外阅读是关键，社会实践是辅助。只有这三者有机结合，我们的语文素养才能得以有效提高。</w:t>
      </w:r>
    </w:p>
    <w:p>
      <w:pPr>
        <w:keepNext w:val="0"/>
        <w:keepLines w:val="0"/>
        <w:widowControl w:val="0"/>
        <w:suppressLineNumbers w:val="0"/>
        <w:spacing w:before="0" w:beforeAutospacing="0" w:after="0" w:afterAutospacing="0" w:line="312" w:lineRule="auto"/>
        <w:ind w:left="0" w:right="0"/>
        <w:jc w:val="both"/>
        <w:rPr>
          <w:rFonts w:hint="eastAsia" w:ascii="楷体" w:hAnsi="楷体" w:eastAsia="楷体" w:cs="楷体"/>
          <w:sz w:val="24"/>
          <w:szCs w:val="24"/>
          <w:lang w:val="en-US"/>
        </w:rPr>
      </w:pPr>
      <w:r>
        <w:rPr>
          <w:rFonts w:hint="eastAsia" w:ascii="楷体" w:hAnsi="楷体" w:eastAsia="楷体" w:cs="楷体"/>
          <w:kern w:val="2"/>
          <w:sz w:val="24"/>
          <w:szCs w:val="24"/>
          <w:lang w:val="en-US" w:eastAsia="zh-CN" w:bidi="ar"/>
        </w:rPr>
        <w:t>　　首先，我们需要老师的指引。中华文化源远流长，博大精深，五千年的历史长河中有着厚重的文化积淀。韩愈在《师说》中写道：师者，所以传道受业解惑也。从小到大，我们在老师的带领下，学会了拼音，学会了方块字，也学会了阅读与鉴赏。多少次我们思索许久没有答案，却因为老师的点拨而醍醐灌顶。是在课堂上，是在老师的谆谆教导中，我们感悟了唐诗之庄，宋词之美，小说之精妙……</w:t>
      </w:r>
    </w:p>
    <w:p>
      <w:pPr>
        <w:keepNext w:val="0"/>
        <w:keepLines w:val="0"/>
        <w:widowControl w:val="0"/>
        <w:suppressLineNumbers w:val="0"/>
        <w:spacing w:before="0" w:beforeAutospacing="0" w:after="0" w:afterAutospacing="0" w:line="312" w:lineRule="auto"/>
        <w:ind w:left="0" w:right="0"/>
        <w:jc w:val="both"/>
        <w:rPr>
          <w:rFonts w:hint="eastAsia" w:ascii="楷体" w:hAnsi="楷体" w:eastAsia="楷体" w:cs="楷体"/>
          <w:sz w:val="24"/>
          <w:szCs w:val="24"/>
          <w:lang w:val="en-US"/>
        </w:rPr>
      </w:pPr>
      <w:r>
        <w:rPr>
          <w:rFonts w:hint="eastAsia" w:ascii="楷体" w:hAnsi="楷体" w:eastAsia="楷体" w:cs="楷体"/>
          <w:kern w:val="2"/>
          <w:sz w:val="24"/>
          <w:szCs w:val="24"/>
          <w:lang w:val="en-US" w:eastAsia="zh-CN" w:bidi="ar"/>
        </w:rPr>
        <w:t>　　大量的阅读对提高我们的语文素养必不可少。“熟读唐诗三百首，不会作诗也会吟”，大量阅读古今中外的优秀作品，可以极大地丰富我们的知识储备，我们的涵养也在阅读中逐步提升。英国哲学家培根曾说：“读史使人明智，读诗使人聪慧，数学使人精密，哲学使人深刻，伦理学使人有修养，逻辑学使人善辩。”只要阅读，总会有意想不到的收获。中国也有位作家这样说道：“我喜欢阅读。我读一千本书，这样我也在书中体验了一千种不同的人生。”</w:t>
      </w:r>
    </w:p>
    <w:p>
      <w:pPr>
        <w:keepNext w:val="0"/>
        <w:keepLines w:val="0"/>
        <w:widowControl w:val="0"/>
        <w:suppressLineNumbers w:val="0"/>
        <w:spacing w:before="0" w:beforeAutospacing="0" w:after="0" w:afterAutospacing="0" w:line="312" w:lineRule="auto"/>
        <w:ind w:left="0" w:right="0"/>
        <w:jc w:val="both"/>
        <w:rPr>
          <w:rFonts w:hint="eastAsia" w:ascii="楷体" w:hAnsi="楷体" w:eastAsia="楷体" w:cs="楷体"/>
          <w:sz w:val="24"/>
          <w:szCs w:val="24"/>
          <w:lang w:val="en-US"/>
        </w:rPr>
      </w:pPr>
      <w:r>
        <w:rPr>
          <w:rFonts w:hint="eastAsia" w:ascii="楷体" w:hAnsi="楷体" w:eastAsia="楷体" w:cs="楷体"/>
          <w:kern w:val="2"/>
          <w:sz w:val="24"/>
          <w:szCs w:val="24"/>
          <w:lang w:val="en-US" w:eastAsia="zh-CN" w:bidi="ar"/>
        </w:rPr>
        <w:t>　　生活处处有语文，进行适当的社会实践，更有助于提升我们的语文素养，著名的诗歌《观刈麦》和《悯农》就是作者深入社会观察之后有感而作的，对于我们中学生来说，即将进入大学的殿堂，也会有更多的机会参与社会实践。这对我们来说，既是机遇也是挑战。走入社会，对很多东西的理解也会大不一样，白居易说：“文章合为时而著，歌诗合为事而作”就是这个道理。</w:t>
      </w:r>
    </w:p>
    <w:p>
      <w:pPr>
        <w:keepNext w:val="0"/>
        <w:keepLines w:val="0"/>
        <w:widowControl w:val="0"/>
        <w:suppressLineNumbers w:val="0"/>
        <w:spacing w:before="0" w:beforeAutospacing="0" w:after="0" w:afterAutospacing="0" w:line="312" w:lineRule="auto"/>
        <w:ind w:left="0" w:right="0"/>
        <w:jc w:val="both"/>
        <w:rPr>
          <w:rFonts w:hint="eastAsia" w:ascii="楷体" w:hAnsi="楷体" w:eastAsia="楷体" w:cs="楷体"/>
          <w:sz w:val="24"/>
          <w:szCs w:val="24"/>
          <w:lang w:val="en-US"/>
        </w:rPr>
      </w:pPr>
      <w:r>
        <w:rPr>
          <w:rFonts w:hint="eastAsia" w:ascii="楷体" w:hAnsi="楷体" w:eastAsia="楷体" w:cs="楷体"/>
          <w:kern w:val="2"/>
          <w:sz w:val="24"/>
          <w:szCs w:val="24"/>
          <w:lang w:val="en-US" w:eastAsia="zh-CN" w:bidi="ar"/>
        </w:rPr>
        <w:t>　　语文素养的提高，并非一朝一夕之事。她需要时间的积淀，需要我们静下心来，在平凡的课堂中、在浩瀚典籍的滋养中、在社会事件的感知中，一步一个脚印地迈向巅峰。</w:t>
      </w:r>
    </w:p>
    <w:p>
      <w:pPr>
        <w:keepNext w:val="0"/>
        <w:keepLines w:val="0"/>
        <w:widowControl w:val="0"/>
        <w:suppressLineNumbers w:val="0"/>
        <w:spacing w:before="0" w:beforeAutospacing="0" w:after="0" w:afterAutospacing="0" w:line="312" w:lineRule="auto"/>
        <w:ind w:left="0" w:right="0" w:firstLine="420"/>
        <w:jc w:val="both"/>
        <w:rPr>
          <w:rFonts w:hint="eastAsia" w:ascii="楷体" w:hAnsi="楷体" w:eastAsia="楷体" w:cs="楷体"/>
          <w:sz w:val="24"/>
          <w:szCs w:val="24"/>
          <w:lang w:val="en-US"/>
        </w:rPr>
      </w:pPr>
      <w:r>
        <w:rPr>
          <w:rFonts w:hint="eastAsia" w:ascii="楷体" w:hAnsi="楷体" w:eastAsia="楷体" w:cs="楷体"/>
          <w:kern w:val="2"/>
          <w:sz w:val="24"/>
          <w:szCs w:val="24"/>
          <w:lang w:val="en-US" w:eastAsia="zh-CN" w:bidi="ar"/>
        </w:rPr>
        <w:t>我们是祖国的未来，民族的希望。我们中学生语文素养的提高关乎国家的未来。因此，我们要不断提高自身的语文素养。成为一个拥有良好语文素养的人，一个有气质的人，一个谈吐优雅不凡的人，一个腹有诗书气自华的人……</w:t>
      </w:r>
    </w:p>
    <w:p>
      <w:pPr>
        <w:keepNext w:val="0"/>
        <w:keepLines w:val="0"/>
        <w:widowControl w:val="0"/>
        <w:suppressLineNumbers w:val="0"/>
        <w:spacing w:before="0" w:beforeAutospacing="0" w:after="0" w:afterAutospacing="0" w:line="360" w:lineRule="exact"/>
        <w:ind w:left="0" w:right="0"/>
        <w:jc w:val="both"/>
        <w:rPr>
          <w:rFonts w:hint="eastAsia" w:ascii="楷体" w:hAnsi="楷体" w:eastAsia="楷体" w:cs="楷体"/>
          <w:b/>
          <w:bCs/>
          <w:sz w:val="24"/>
          <w:szCs w:val="24"/>
          <w:lang w:val="en-US"/>
        </w:rPr>
      </w:pPr>
      <w:r>
        <w:rPr>
          <w:rFonts w:hint="eastAsia" w:ascii="楷体" w:hAnsi="楷体" w:eastAsia="楷体" w:cs="楷体"/>
          <w:b/>
          <w:bCs/>
          <w:kern w:val="2"/>
          <w:sz w:val="24"/>
          <w:szCs w:val="24"/>
          <w:lang w:val="en-US" w:eastAsia="zh-CN" w:bidi="ar"/>
        </w:rPr>
        <w:t>附：关于学习态度的论文篇  </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楷体" w:hAnsi="楷体" w:eastAsia="楷体" w:cs="楷体"/>
          <w:sz w:val="24"/>
          <w:szCs w:val="24"/>
          <w:lang w:val="en-US"/>
        </w:rPr>
      </w:pPr>
      <w:r>
        <w:rPr>
          <w:rFonts w:hint="eastAsia" w:ascii="楷体" w:hAnsi="楷体" w:eastAsia="楷体" w:cs="楷体"/>
          <w:kern w:val="2"/>
          <w:sz w:val="24"/>
          <w:szCs w:val="24"/>
          <w:lang w:val="en-US" w:eastAsia="zh-CN" w:bidi="ar"/>
        </w:rPr>
        <w:t>“为长者折枝，语人曰：‘我不能。’是不为也，非不能也。”孟老夫子这句精辟的论述告诉我们，真“不能”与假“不能”全决定于一个人的态度。   </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楷体" w:hAnsi="楷体" w:eastAsia="楷体" w:cs="楷体"/>
          <w:sz w:val="24"/>
          <w:szCs w:val="24"/>
          <w:lang w:val="en-US"/>
        </w:rPr>
      </w:pPr>
      <w:r>
        <w:rPr>
          <w:rFonts w:hint="eastAsia" w:ascii="楷体" w:hAnsi="楷体" w:eastAsia="楷体" w:cs="楷体"/>
          <w:kern w:val="2"/>
          <w:sz w:val="24"/>
          <w:szCs w:val="24"/>
          <w:lang w:val="en-US" w:eastAsia="zh-CN" w:bidi="ar"/>
        </w:rPr>
        <w:t>态度往往直接决定了一件事的后果。大学里的一堂数学课上，教授在临下课时将一道数学题抄在了黑板上。这是一道他多年解不出的难题。他告诉学生，做不出就不要勉强。恰巧有一个学生迟到了，没听见他的话。只以为黑板上的题目是作业，就抄了下来。出乎大家的意料，这位成绩并不是很优异的学生第二天竟是全班唯一做出这道题的学生。是态度创造出了这位学生和其他同学的差异，这件事值得我们每个人深思。   </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楷体" w:hAnsi="楷体" w:eastAsia="楷体" w:cs="楷体"/>
          <w:sz w:val="24"/>
          <w:szCs w:val="24"/>
          <w:lang w:val="en-US"/>
        </w:rPr>
      </w:pPr>
      <w:r>
        <w:rPr>
          <w:rFonts w:hint="eastAsia" w:ascii="楷体" w:hAnsi="楷体" w:eastAsia="楷体" w:cs="楷体"/>
          <w:kern w:val="2"/>
          <w:sz w:val="24"/>
          <w:szCs w:val="24"/>
          <w:lang w:val="en-US" w:eastAsia="zh-CN" w:bidi="ar"/>
        </w:rPr>
        <w:t>正确的态度与坚强，自信，智慧一样，是一个人心中贮存的一种品质。“为长者折枝”时，“不为”与“不能”之间看出一个人敬老的态度，“老吾老，以及人之老;幼吾幼，以及人之幼。”可以看出孟老夫子做人处世的态度，齐宣王虚心向孟老夫子求教治国方略，可以看出他治国的态度。   </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楷体" w:hAnsi="楷体" w:eastAsia="楷体" w:cs="楷体"/>
          <w:sz w:val="24"/>
          <w:szCs w:val="24"/>
          <w:lang w:val="en-US"/>
        </w:rPr>
      </w:pPr>
      <w:r>
        <w:rPr>
          <w:rFonts w:hint="eastAsia" w:ascii="楷体" w:hAnsi="楷体" w:eastAsia="楷体" w:cs="楷体"/>
          <w:kern w:val="2"/>
          <w:sz w:val="24"/>
          <w:szCs w:val="24"/>
          <w:lang w:val="en-US" w:eastAsia="zh-CN" w:bidi="ar"/>
        </w:rPr>
        <w:t>正确的态度既然是一种品质，它就不能靠一时兴起的冲动，更不能急于求成。它应渗透在我们生活的每一点一滴当中，成为我们日常生活的一部分。   </w:t>
      </w:r>
    </w:p>
    <w:p>
      <w:pPr>
        <w:keepNext w:val="0"/>
        <w:keepLines w:val="0"/>
        <w:widowControl w:val="0"/>
        <w:suppressLineNumbers w:val="0"/>
        <w:spacing w:before="0" w:beforeAutospacing="0" w:after="0" w:afterAutospacing="0" w:line="360" w:lineRule="exact"/>
        <w:ind w:left="0" w:right="0" w:firstLine="480" w:firstLineChars="200"/>
        <w:jc w:val="both"/>
        <w:rPr>
          <w:rFonts w:hint="eastAsia" w:ascii="楷体" w:hAnsi="楷体" w:eastAsia="楷体" w:cs="楷体"/>
          <w:sz w:val="24"/>
          <w:szCs w:val="24"/>
          <w:lang w:val="en-US"/>
        </w:rPr>
      </w:pPr>
      <w:r>
        <w:rPr>
          <w:rFonts w:hint="eastAsia" w:ascii="楷体" w:hAnsi="楷体" w:eastAsia="楷体" w:cs="楷体"/>
          <w:kern w:val="2"/>
          <w:sz w:val="24"/>
          <w:szCs w:val="24"/>
          <w:lang w:val="en-US" w:eastAsia="zh-CN" w:bidi="ar"/>
        </w:rPr>
        <w:t>正确的态度是一个人成功所必备的一种品质。成功的人大多经历过一段“瓶颈期”，所谓“瓶颈期”就是一段看似无所作为，实际上却是准备就绪，等待时机的非常关键的过程。“瓶颈期”最要命的地方就是它不知何时是头。其实许多人都经历过这种时期，可只有那些成功的人在这种时期中总保持着勤奋向上的态度，酝酿着自己的实力，也酝酿着未来。而相反有些人在这段时期中，习惯了安逸的生活，追求与进取的精神被逐渐磨去，过去所掌握的技巧与学识也慢慢退化，待一直寻觅的机会从天而降时，他已无力去迎接他，把握他了。   </w:t>
      </w:r>
    </w:p>
    <w:p>
      <w:pPr>
        <w:keepNext w:val="0"/>
        <w:keepLines w:val="0"/>
        <w:widowControl w:val="0"/>
        <w:suppressLineNumbers w:val="0"/>
        <w:spacing w:before="0" w:beforeAutospacing="0" w:after="0" w:afterAutospacing="0" w:line="360" w:lineRule="exact"/>
        <w:ind w:left="0" w:right="0" w:firstLine="480" w:firstLineChars="200"/>
        <w:jc w:val="both"/>
        <w:rPr>
          <w:sz w:val="24"/>
          <w:szCs w:val="24"/>
          <w:lang w:val="en-US"/>
        </w:rPr>
      </w:pPr>
      <w:r>
        <w:rPr>
          <w:rFonts w:hint="eastAsia" w:ascii="楷体" w:hAnsi="楷体" w:eastAsia="楷体" w:cs="楷体"/>
          <w:kern w:val="2"/>
          <w:sz w:val="24"/>
          <w:szCs w:val="24"/>
          <w:lang w:val="en-US" w:eastAsia="zh-CN" w:bidi="ar"/>
        </w:rPr>
        <w:t>可以说，态度决定命运。如果我们苦苦追寻的目标是一座导航灯，那么态度就是我们的交通工具，通过它，我们冲破重重困难，抵达心中的理想之地。</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55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2020-12-31T02:39:12Z</dcterms:created>
  <dc:creator>Administrator</dc:creator>
  <cp:lastModifiedBy>Administrator</cp:lastModifiedBy>
  <dcterms:modified xsi:type="dcterms:W3CDTF">2020-12-31T02:40:11Z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