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福建省漳州市2021届高三毕业班第一次教学质量检测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  <w:lang w:val="en-US" w:eastAsia="zh-CN"/>
        </w:rPr>
        <w:t>化学</w:t>
      </w:r>
      <w:r>
        <w:rPr>
          <w:rFonts w:cs="Times New Roman" w:asciiTheme="majorEastAsia" w:hAnsiTheme="majorEastAsia" w:eastAsiaTheme="majorEastAsia"/>
          <w:b/>
          <w:bCs/>
          <w:sz w:val="28"/>
          <w:szCs w:val="28"/>
        </w:rPr>
        <w:t>答案及评分标准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选择题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(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本题共1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小题，每小题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分，共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40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分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)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1.C    2.A    3.D    4.B    5. D    6.A    7.B    8.D    9 B    10.C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非选择题(本题共5小题，共60分)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11．(11分)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(1)－196.6 kJ·mol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  <w:r>
        <w:rPr>
          <w:rFonts w:ascii="Times New Roman" w:hAnsi="Times New Roman" w:cs="Times New Roman"/>
          <w:sz w:val="24"/>
          <w:szCs w:val="24"/>
        </w:rPr>
        <w:t>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(2)①0.05 mol·L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  <w:r>
        <w:rPr>
          <w:rFonts w:ascii="Times New Roman" w:hAnsi="Times New Roman" w:cs="Times New Roman"/>
          <w:sz w:val="24"/>
          <w:szCs w:val="24"/>
        </w:rPr>
        <w:t>·min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</w:t>
      </w:r>
      <w:r>
        <w:rPr>
          <w:rFonts w:ascii="Times New Roman" w:hAnsi="Times New Roman" w:cs="Times New Roman"/>
          <w:sz w:val="24"/>
          <w:szCs w:val="24"/>
        </w:rPr>
        <w:t>　(1分)　②CD　(2分)　③b点后反应物浓度降低对反应速率的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影响大于体系温度升高对反应速率的影响　(1分)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①由图像可知bc先达到平衡状态，温度越高反应速率越快[或由bc曲线可知平衡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n(NO)＝1.0 mol，由计算可知ad曲线平衡时n(NO)＝1.2 mol，该反应为放热反应，升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高温度平衡逆移]　(1分)　②2.25(或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\f(9,4)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(4)①2SO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＋2e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z w:val="24"/>
          <w:szCs w:val="24"/>
        </w:rPr>
        <w:t>＋2Li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=Li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↓　(2分)　②2Li＋2H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=2LiOH＋H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↑　(2分)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【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评分细则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】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化学方程式的化学式、离子符号写错不得分；化学式书写正确但未配平，扣1分；“↑”“↓”未标、必须书写的反应条件未写（或写错）等化学用语书写规范错误的，每个化学方程式累计扣1分。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12．(12分)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719" w:leftChars="228" w:hanging="240" w:hangingChars="1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(1)Bi＋4H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＋</w:t>
      </w:r>
      <w:r>
        <w:rPr>
          <w:rFonts w:ascii="Times New Roman" w:hAnsi="Times New Roman" w:cs="Times New Roman"/>
          <w:sz w:val="24"/>
          <w:szCs w:val="24"/>
        </w:rPr>
        <w:t>＋NO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=Bi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3＋</w:t>
      </w:r>
      <w:r>
        <w:rPr>
          <w:rFonts w:ascii="Times New Roman" w:hAnsi="Times New Roman" w:cs="Times New Roman"/>
          <w:sz w:val="24"/>
          <w:szCs w:val="24"/>
        </w:rPr>
        <w:t>＋NO↑＋2H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　(2分)　方法</w:t>
      </w:r>
      <w:r>
        <w:rPr>
          <w:rFonts w:hint="default" w:ascii="Times New Roman" w:hAnsi="Times New Roman" w:cs="Times New Roman"/>
          <w:sz w:val="24"/>
          <w:szCs w:val="24"/>
        </w:rPr>
        <w:t>Ⅰ</w:t>
      </w:r>
      <w:r>
        <w:rPr>
          <w:rFonts w:ascii="Times New Roman" w:hAnsi="Times New Roman" w:cs="Times New Roman"/>
          <w:sz w:val="24"/>
          <w:szCs w:val="24"/>
        </w:rPr>
        <w:t>中金属Bi与硝酸反应和硝酸铋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在受热分解的过程中均会产生污染环境的氮氧化物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(2)分液漏斗　(1分)　2BiOCl＋2NH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pict>
          <v:shape id="_x0000_i1025" o:spt="75" type="#_x0000_t75" style="height:21.6pt;width:21.6pt;" filled="f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>(BiO)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＋CO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↑＋2NH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　(2</w:t>
      </w:r>
      <w:r>
        <w:rPr>
          <w:rFonts w:hint="eastAsia" w:ascii="Times New Roman" w:hAnsi="Times New Roman" w:cs="Times New Roman"/>
          <w:sz w:val="24"/>
          <w:szCs w:val="24"/>
        </w:rPr>
        <w:t>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3)氨水会与HCO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反应生成CO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·H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O分解，溶液的pH降低，不利于CO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的形成，使沉淀产率降低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(5)95.4%　(2分)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【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评分细则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】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化学方程式的化学式、离子符号写错不得分；化学式书写正确但未配平，扣1分；“↑”“↓”未标、必须书写的反应条件未写（或写错）等化学用语书写规范错误的，每个化学方程式累计扣1分。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13．(13分)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(1)＋4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(2)Ag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＋2Cl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</w:t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=2AgCl＋SO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　(2分)　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－16</w:t>
      </w:r>
      <w:r>
        <w:rPr>
          <w:rFonts w:ascii="Times New Roman" w:hAnsi="Times New Roman" w:cs="Times New Roman"/>
          <w:sz w:val="24"/>
          <w:szCs w:val="24"/>
        </w:rPr>
        <w:t>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(3)过滤　(1分)　6.0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TeO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＋2SO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3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6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=Te＋2SO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\o\al(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 xml:space="preserve">2－</w:instrText>
      </w:r>
      <w:r>
        <w:rPr>
          <w:rFonts w:ascii="Times New Roman" w:hAnsi="Times New Roman" w:cs="Times New Roman"/>
          <w:sz w:val="24"/>
          <w:szCs w:val="24"/>
        </w:rPr>
        <w:instrText xml:space="preserve">,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 xml:space="preserve">4</w:instrText>
      </w:r>
      <w:r>
        <w:rPr>
          <w:rFonts w:ascii="Times New Roman" w:hAnsi="Times New Roman" w:cs="Times New Roman"/>
          <w:sz w:val="24"/>
          <w:szCs w:val="24"/>
        </w:rPr>
        <w:instrText xml:space="preserve">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＋H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(5)当加入最后一滴Na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标准溶液时，溶液由蓝色变成无色且30 s 内不恢复原来的颜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色　(2分)　54.6%　(2分)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【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评分细则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】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化学方程式的化学式、离子符号写错不得分；化学式书写正确但未配平，扣1分；“↑”“↓”未标、必须书写的反应条件未写（或写错）等化学用语书写规范错误的，每个化学方程式累计扣1分。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14．(12分)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(1)①共价键、氢键　(1分)　②sp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、sp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INCLUDEPICTURE"21FJZJ-D1.TIF"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pict>
          <v:shape id="_x0000_i1026" o:spt="75" type="#_x0000_t75" style="height:24pt;width:55.5pt;" filled="f" o:preferrelative="t" stroked="f" coordsize="21600,21600">
            <v:path/>
            <v:fill on="f" focussize="0,0"/>
            <v:stroke on="f" joinstyle="miter"/>
            <v:imagedata r:id="rId5" r:href="rId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　(1分)　正四面体　(1分)　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　(1分)</w:t>
      </w:r>
    </w:p>
    <w:p>
      <w:pPr>
        <w:pStyle w:val="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①BN的熔点大于BP；二者均为原子晶体，N原子半径比P原子小，B—N键键长比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B—P键短，B—N键键能较大，因此BN晶体的熔点高于BP晶体　(2分)　②12　(1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720" w:firstLineChars="300"/>
        <w:textAlignment w:val="auto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分)　③(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\f(3,4)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\f(1,4)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\f(1,4)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　(2分)　④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eq \f(\r(6),8)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a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15．(12分)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(1)甲苯　(1分)　取代反应(或硝化反应)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(2)羧基、酯基　(各1分，共2分)　</w:t>
      </w:r>
      <w:r>
        <w:rPr>
          <w:rFonts w:ascii="Times New Roman" w:hAnsi="Times New Roman"/>
          <w:sz w:val="24"/>
          <w:szCs w:val="24"/>
        </w:rPr>
        <w:pict>
          <v:shape id="_x0000_i1027" o:spt="75" type="#_x0000_t75" style="height:39.15pt;width:104.7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>　(1分)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pict>
          <v:shape id="_x0000_i1028" o:spt="75" type="#_x0000_t75" style="height:42.75pt;width:200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>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(4)10　(2分)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pict>
          <v:shape id="_x0000_i1029" o:spt="75" type="#_x0000_t75" style="height:32.55pt;width:228.35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0" o:spt="75" type="#_x0000_t75" style="height:30.35pt;width:164.7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>　(3分)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【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评分细则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】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1.有机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化学方程式的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物质结构简式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写错不得分；书写正确但未配平，扣1分；必须书写的反应条件未写（或写错）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化学用语书写规范错误的，每个化学方程式累计扣1分。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lang w:val="en-US" w:eastAsia="zh-CN"/>
        </w:rPr>
        <w:t>2.合成路线设计从左至右每写对一步得1分，写错不得分；若有其他正确的路线也可酌情给分。</w:t>
      </w:r>
    </w:p>
    <w:sectPr>
      <w:pgSz w:w="11850" w:h="16783"/>
      <w:pgMar w:top="1417" w:right="1077" w:bottom="141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0B32"/>
    <w:multiLevelType w:val="singleLevel"/>
    <w:tmpl w:val="18950B32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3A586987"/>
    <w:multiLevelType w:val="singleLevel"/>
    <w:tmpl w:val="3A5869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45958A"/>
    <w:multiLevelType w:val="singleLevel"/>
    <w:tmpl w:val="6145958A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370"/>
    <w:rsid w:val="00035DD5"/>
    <w:rsid w:val="00043177"/>
    <w:rsid w:val="001066DD"/>
    <w:rsid w:val="00135370"/>
    <w:rsid w:val="001E3686"/>
    <w:rsid w:val="0021309F"/>
    <w:rsid w:val="0045652A"/>
    <w:rsid w:val="0062558A"/>
    <w:rsid w:val="0068317B"/>
    <w:rsid w:val="007622CF"/>
    <w:rsid w:val="00790C79"/>
    <w:rsid w:val="007916C7"/>
    <w:rsid w:val="007B5969"/>
    <w:rsid w:val="007E0394"/>
    <w:rsid w:val="00866F9A"/>
    <w:rsid w:val="00881B9E"/>
    <w:rsid w:val="00963969"/>
    <w:rsid w:val="00970E97"/>
    <w:rsid w:val="009A5EE7"/>
    <w:rsid w:val="009B431D"/>
    <w:rsid w:val="00A002BF"/>
    <w:rsid w:val="00B33FC6"/>
    <w:rsid w:val="00BC0FBD"/>
    <w:rsid w:val="00C05B57"/>
    <w:rsid w:val="00C65CD1"/>
    <w:rsid w:val="00CA1C4C"/>
    <w:rsid w:val="00D85782"/>
    <w:rsid w:val="02674704"/>
    <w:rsid w:val="0271231C"/>
    <w:rsid w:val="032F32B1"/>
    <w:rsid w:val="03AF55E8"/>
    <w:rsid w:val="06542E0C"/>
    <w:rsid w:val="080457ED"/>
    <w:rsid w:val="08B34A59"/>
    <w:rsid w:val="0A60781A"/>
    <w:rsid w:val="0C3D6B9D"/>
    <w:rsid w:val="0D525089"/>
    <w:rsid w:val="0D887D72"/>
    <w:rsid w:val="0DAF7491"/>
    <w:rsid w:val="0DD27D7F"/>
    <w:rsid w:val="0F5D1C38"/>
    <w:rsid w:val="0F900F01"/>
    <w:rsid w:val="10910A33"/>
    <w:rsid w:val="1407618E"/>
    <w:rsid w:val="165B6891"/>
    <w:rsid w:val="169B3B29"/>
    <w:rsid w:val="177D679C"/>
    <w:rsid w:val="18A01653"/>
    <w:rsid w:val="1912180C"/>
    <w:rsid w:val="193324DD"/>
    <w:rsid w:val="1A9B680B"/>
    <w:rsid w:val="1ABD738D"/>
    <w:rsid w:val="1B5850F9"/>
    <w:rsid w:val="1CC80A62"/>
    <w:rsid w:val="1E4436BE"/>
    <w:rsid w:val="1F1D55EB"/>
    <w:rsid w:val="1FBB4F95"/>
    <w:rsid w:val="202138AB"/>
    <w:rsid w:val="21A92E1E"/>
    <w:rsid w:val="240355F3"/>
    <w:rsid w:val="267A7635"/>
    <w:rsid w:val="2A700D6F"/>
    <w:rsid w:val="2AFF6B6D"/>
    <w:rsid w:val="2CC75B19"/>
    <w:rsid w:val="2D4717B8"/>
    <w:rsid w:val="2D670518"/>
    <w:rsid w:val="2EBA5C30"/>
    <w:rsid w:val="2FE90D0A"/>
    <w:rsid w:val="30F23F66"/>
    <w:rsid w:val="3188669B"/>
    <w:rsid w:val="31A87A84"/>
    <w:rsid w:val="31AF4EFC"/>
    <w:rsid w:val="35675613"/>
    <w:rsid w:val="35F71B56"/>
    <w:rsid w:val="362271EA"/>
    <w:rsid w:val="367737B5"/>
    <w:rsid w:val="390D5634"/>
    <w:rsid w:val="3B103BEF"/>
    <w:rsid w:val="3B716000"/>
    <w:rsid w:val="3DF02CE8"/>
    <w:rsid w:val="3DF73A32"/>
    <w:rsid w:val="3E04284A"/>
    <w:rsid w:val="3F7E16FD"/>
    <w:rsid w:val="3FB154C5"/>
    <w:rsid w:val="42493149"/>
    <w:rsid w:val="43672BC7"/>
    <w:rsid w:val="43D6242C"/>
    <w:rsid w:val="44837D30"/>
    <w:rsid w:val="469B0DE6"/>
    <w:rsid w:val="48022AA8"/>
    <w:rsid w:val="48685399"/>
    <w:rsid w:val="49711963"/>
    <w:rsid w:val="4E763FE1"/>
    <w:rsid w:val="51640F67"/>
    <w:rsid w:val="52213F8D"/>
    <w:rsid w:val="532629EA"/>
    <w:rsid w:val="554A3730"/>
    <w:rsid w:val="56C57A1B"/>
    <w:rsid w:val="592D7603"/>
    <w:rsid w:val="5B4614DC"/>
    <w:rsid w:val="5DC27D01"/>
    <w:rsid w:val="5FC86D38"/>
    <w:rsid w:val="5FCB3507"/>
    <w:rsid w:val="614C16B9"/>
    <w:rsid w:val="629F22F0"/>
    <w:rsid w:val="651608E7"/>
    <w:rsid w:val="653848E4"/>
    <w:rsid w:val="66061CE4"/>
    <w:rsid w:val="674E78E5"/>
    <w:rsid w:val="67997BB7"/>
    <w:rsid w:val="68254EA6"/>
    <w:rsid w:val="6AE76CD7"/>
    <w:rsid w:val="6D7D6590"/>
    <w:rsid w:val="6E2E6788"/>
    <w:rsid w:val="748A1D85"/>
    <w:rsid w:val="74AC5EA9"/>
    <w:rsid w:val="74D12712"/>
    <w:rsid w:val="764566E3"/>
    <w:rsid w:val="76FB7F5E"/>
    <w:rsid w:val="78966609"/>
    <w:rsid w:val="792B68D5"/>
    <w:rsid w:val="7C806F02"/>
    <w:rsid w:val="7D2369B3"/>
    <w:rsid w:val="7D886257"/>
    <w:rsid w:val="7DD31160"/>
    <w:rsid w:val="7ECD5E8C"/>
    <w:rsid w:val="7F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Plain Text"/>
    <w:basedOn w:val="1"/>
    <w:link w:val="16"/>
    <w:unhideWhenUsed/>
    <w:qFormat/>
    <w:uiPriority w:val="99"/>
    <w:pPr>
      <w:widowControl/>
      <w:jc w:val="left"/>
    </w:pPr>
    <w:rPr>
      <w:rFonts w:ascii="宋体" w:hAnsi="Courier New" w:cs="Courier New"/>
      <w:kern w:val="0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2"/>
    <w:semiHidden/>
    <w:qFormat/>
    <w:uiPriority w:val="99"/>
    <w:rPr>
      <w:b/>
      <w:bCs/>
    </w:rPr>
  </w:style>
  <w:style w:type="character" w:styleId="10">
    <w:name w:val="annotation reference"/>
    <w:basedOn w:val="9"/>
    <w:semiHidden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批注主题 Char"/>
    <w:basedOn w:val="11"/>
    <w:link w:val="7"/>
    <w:semiHidden/>
    <w:qFormat/>
    <w:locked/>
    <w:uiPriority w:val="99"/>
    <w:rPr>
      <w:b/>
      <w:bCs/>
    </w:rPr>
  </w:style>
  <w:style w:type="character" w:customStyle="1" w:styleId="13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4">
    <w:name w:val="页眉 Char"/>
    <w:basedOn w:val="9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21FJZJ-D1.T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F3113-9848-45E9-8D33-C774CAE4E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zzspjs</Company>
  <Pages>15</Pages>
  <Words>11956</Words>
  <Characters>510</Characters>
  <Lines>4</Lines>
  <Paragraphs>24</Paragraphs>
  <TotalTime>34</TotalTime>
  <ScaleCrop>false</ScaleCrop>
  <LinksUpToDate>false</LinksUpToDate>
  <CharactersWithSpaces>12442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编辑</cp:lastModifiedBy>
  <cp:lastPrinted>2019-12-29T23:45:00Z</cp:lastPrinted>
  <dcterms:modified xsi:type="dcterms:W3CDTF">2021-02-23T05:27:30Z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